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50B" w:rsidRDefault="00D14A5B">
      <w:pPr>
        <w:widowControl/>
        <w:adjustRightInd w:val="0"/>
        <w:spacing w:line="560" w:lineRule="exact"/>
        <w:jc w:val="center"/>
        <w:rPr>
          <w:rFonts w:ascii="宋体" w:eastAsia="宋体" w:hAnsi="宋体" w:cs="宋体"/>
          <w:kern w:val="0"/>
          <w:sz w:val="24"/>
          <w:szCs w:val="24"/>
        </w:rPr>
      </w:pPr>
      <w:r>
        <w:rPr>
          <w:rFonts w:ascii="方正小标宋简体" w:eastAsia="方正小标宋简体" w:hAnsi="宋体" w:cs="宋体" w:hint="eastAsia"/>
          <w:kern w:val="0"/>
          <w:sz w:val="36"/>
          <w:szCs w:val="36"/>
        </w:rPr>
        <w:t>浙江科技学院2019年岗位聘任实施办法</w:t>
      </w:r>
    </w:p>
    <w:p w:rsidR="005E550B" w:rsidRDefault="00D14A5B">
      <w:pPr>
        <w:widowControl/>
        <w:spacing w:line="540" w:lineRule="exact"/>
        <w:jc w:val="center"/>
        <w:rPr>
          <w:rFonts w:ascii="Times New Roman" w:eastAsia="仿宋_GB2312" w:hAnsi="宋体" w:cs="宋体"/>
          <w:kern w:val="0"/>
          <w:sz w:val="32"/>
          <w:szCs w:val="32"/>
        </w:rPr>
      </w:pPr>
      <w:r>
        <w:rPr>
          <w:rFonts w:ascii="Times New Roman" w:eastAsia="仿宋_GB2312" w:hAnsi="宋体" w:cs="宋体" w:hint="eastAsia"/>
          <w:kern w:val="0"/>
          <w:sz w:val="32"/>
          <w:szCs w:val="32"/>
        </w:rPr>
        <w:t>（讨论稿</w:t>
      </w:r>
      <w:r>
        <w:rPr>
          <w:rFonts w:ascii="Times New Roman" w:eastAsia="仿宋_GB2312" w:hAnsi="宋体" w:cs="宋体" w:hint="eastAsia"/>
          <w:kern w:val="0"/>
          <w:sz w:val="32"/>
          <w:szCs w:val="32"/>
        </w:rPr>
        <w:t>v20180628</w:t>
      </w:r>
      <w:r>
        <w:rPr>
          <w:rFonts w:ascii="Times New Roman" w:eastAsia="仿宋_GB2312" w:hAnsi="宋体" w:cs="宋体" w:hint="eastAsia"/>
          <w:kern w:val="0"/>
          <w:sz w:val="32"/>
          <w:szCs w:val="32"/>
        </w:rPr>
        <w:t>）</w:t>
      </w:r>
    </w:p>
    <w:p w:rsidR="005E550B" w:rsidRDefault="005E550B">
      <w:pPr>
        <w:widowControl/>
        <w:spacing w:line="440" w:lineRule="exact"/>
        <w:jc w:val="center"/>
        <w:rPr>
          <w:rFonts w:ascii="Times New Roman" w:eastAsia="仿宋_GB2312" w:hAnsi="宋体" w:cs="宋体"/>
          <w:kern w:val="0"/>
          <w:sz w:val="32"/>
          <w:szCs w:val="32"/>
        </w:rPr>
      </w:pPr>
    </w:p>
    <w:p w:rsidR="005E550B" w:rsidRDefault="00D14A5B">
      <w:pPr>
        <w:widowControl/>
        <w:spacing w:line="500" w:lineRule="exact"/>
        <w:ind w:firstLineChars="192" w:firstLine="614"/>
        <w:jc w:val="left"/>
        <w:rPr>
          <w:rFonts w:ascii="Times New Roman" w:eastAsia="仿宋_GB2312" w:hAnsi="宋体" w:cs="宋体"/>
          <w:kern w:val="0"/>
          <w:sz w:val="32"/>
          <w:szCs w:val="32"/>
        </w:rPr>
      </w:pPr>
      <w:r>
        <w:rPr>
          <w:rFonts w:ascii="Times New Roman" w:eastAsia="仿宋_GB2312" w:hAnsi="宋体" w:cs="宋体"/>
          <w:kern w:val="0"/>
          <w:sz w:val="32"/>
          <w:szCs w:val="32"/>
        </w:rPr>
        <w:t>为大力推进学校新一轮发展，加快建设</w:t>
      </w:r>
      <w:r>
        <w:rPr>
          <w:rFonts w:ascii="Times New Roman" w:eastAsia="仿宋_GB2312" w:hAnsi="宋体" w:cs="宋体" w:hint="eastAsia"/>
          <w:kern w:val="0"/>
          <w:sz w:val="32"/>
          <w:szCs w:val="32"/>
        </w:rPr>
        <w:t>特色鲜明的现代化应用型大学，进一步深化人事制度改革，完善岗位聘任制度，</w:t>
      </w:r>
      <w:r>
        <w:rPr>
          <w:rFonts w:ascii="Times New Roman" w:eastAsia="仿宋_GB2312" w:hAnsi="宋体" w:cs="宋体"/>
          <w:kern w:val="0"/>
          <w:sz w:val="32"/>
          <w:szCs w:val="32"/>
        </w:rPr>
        <w:t>根据国家</w:t>
      </w:r>
      <w:r>
        <w:rPr>
          <w:rFonts w:ascii="Times New Roman" w:eastAsia="仿宋_GB2312" w:hAnsi="宋体" w:cs="宋体" w:hint="eastAsia"/>
          <w:kern w:val="0"/>
          <w:sz w:val="32"/>
          <w:szCs w:val="32"/>
        </w:rPr>
        <w:t>、</w:t>
      </w:r>
      <w:r>
        <w:rPr>
          <w:rFonts w:ascii="Times New Roman" w:eastAsia="仿宋_GB2312" w:hAnsi="宋体" w:cs="宋体"/>
          <w:kern w:val="0"/>
          <w:sz w:val="32"/>
          <w:szCs w:val="32"/>
        </w:rPr>
        <w:t>浙江省关于高校人事制度改革的有关文件精神，</w:t>
      </w:r>
      <w:r>
        <w:rPr>
          <w:rFonts w:ascii="Times New Roman" w:eastAsia="仿宋_GB2312" w:hAnsi="宋体" w:cs="宋体" w:hint="eastAsia"/>
          <w:kern w:val="0"/>
          <w:sz w:val="32"/>
          <w:szCs w:val="32"/>
        </w:rPr>
        <w:t>按照《</w:t>
      </w:r>
      <w:r>
        <w:rPr>
          <w:rFonts w:ascii="Times New Roman" w:eastAsia="仿宋_GB2312" w:hAnsi="宋体" w:cs="宋体"/>
          <w:kern w:val="0"/>
          <w:sz w:val="32"/>
          <w:szCs w:val="32"/>
        </w:rPr>
        <w:t>人才发展</w:t>
      </w:r>
      <w:r>
        <w:rPr>
          <w:rFonts w:ascii="Times New Roman" w:eastAsia="仿宋_GB2312" w:hAnsi="宋体" w:cs="宋体"/>
          <w:kern w:val="0"/>
          <w:sz w:val="32"/>
          <w:szCs w:val="32"/>
        </w:rPr>
        <w:t>“</w:t>
      </w:r>
      <w:r>
        <w:rPr>
          <w:rFonts w:ascii="Times New Roman" w:eastAsia="仿宋_GB2312" w:hAnsi="宋体" w:cs="宋体"/>
          <w:kern w:val="0"/>
          <w:sz w:val="32"/>
          <w:szCs w:val="32"/>
        </w:rPr>
        <w:t>三三</w:t>
      </w:r>
      <w:r>
        <w:rPr>
          <w:rFonts w:ascii="Times New Roman" w:eastAsia="仿宋_GB2312" w:hAnsi="宋体" w:cs="宋体"/>
          <w:kern w:val="0"/>
          <w:sz w:val="32"/>
          <w:szCs w:val="32"/>
        </w:rPr>
        <w:t>”</w:t>
      </w:r>
      <w:r>
        <w:rPr>
          <w:rFonts w:ascii="Times New Roman" w:eastAsia="仿宋_GB2312" w:hAnsi="宋体" w:cs="宋体"/>
          <w:kern w:val="0"/>
          <w:sz w:val="32"/>
          <w:szCs w:val="32"/>
        </w:rPr>
        <w:t>战略行动计划（</w:t>
      </w:r>
      <w:r>
        <w:rPr>
          <w:rFonts w:ascii="Times New Roman" w:eastAsia="仿宋_GB2312" w:hAnsi="宋体" w:cs="宋体"/>
          <w:kern w:val="0"/>
          <w:sz w:val="32"/>
          <w:szCs w:val="32"/>
        </w:rPr>
        <w:t>2018-2022</w:t>
      </w:r>
      <w:r>
        <w:rPr>
          <w:rFonts w:ascii="Times New Roman" w:eastAsia="仿宋_GB2312" w:hAnsi="宋体" w:cs="宋体"/>
          <w:kern w:val="0"/>
          <w:sz w:val="32"/>
          <w:szCs w:val="32"/>
        </w:rPr>
        <w:t>）</w:t>
      </w:r>
      <w:r>
        <w:rPr>
          <w:rFonts w:ascii="Times New Roman" w:eastAsia="仿宋_GB2312" w:hAnsi="宋体" w:cs="宋体" w:hint="eastAsia"/>
          <w:kern w:val="0"/>
          <w:sz w:val="32"/>
          <w:szCs w:val="32"/>
        </w:rPr>
        <w:t>》的总体要求，制定本实施办法。</w:t>
      </w:r>
    </w:p>
    <w:p w:rsidR="005E550B" w:rsidRDefault="00D14A5B">
      <w:pPr>
        <w:widowControl/>
        <w:tabs>
          <w:tab w:val="left" w:pos="5190"/>
        </w:tabs>
        <w:adjustRightInd w:val="0"/>
        <w:spacing w:line="500" w:lineRule="exact"/>
        <w:ind w:firstLine="614"/>
        <w:jc w:val="left"/>
        <w:rPr>
          <w:rFonts w:ascii="黑体" w:eastAsia="黑体" w:hAnsi="黑体" w:cs="宋体"/>
          <w:kern w:val="0"/>
          <w:sz w:val="32"/>
          <w:szCs w:val="32"/>
        </w:rPr>
      </w:pPr>
      <w:r>
        <w:rPr>
          <w:rFonts w:ascii="黑体" w:eastAsia="黑体" w:hAnsi="黑体" w:cs="宋体" w:hint="eastAsia"/>
          <w:kern w:val="0"/>
          <w:sz w:val="32"/>
          <w:szCs w:val="32"/>
        </w:rPr>
        <w:t>一、指导思想</w:t>
      </w:r>
    </w:p>
    <w:p w:rsidR="005E550B" w:rsidRDefault="00D14A5B">
      <w:pPr>
        <w:widowControl/>
        <w:spacing w:line="500" w:lineRule="exact"/>
        <w:ind w:firstLineChars="192" w:firstLine="614"/>
        <w:jc w:val="left"/>
        <w:rPr>
          <w:rFonts w:ascii="Times New Roman" w:eastAsia="仿宋_GB2312" w:hAnsi="宋体" w:cs="宋体"/>
          <w:kern w:val="0"/>
          <w:sz w:val="32"/>
          <w:szCs w:val="32"/>
        </w:rPr>
      </w:pPr>
      <w:r>
        <w:rPr>
          <w:rFonts w:ascii="Times New Roman" w:eastAsia="仿宋_GB2312" w:hAnsi="宋体" w:cs="宋体" w:hint="eastAsia"/>
          <w:kern w:val="0"/>
          <w:sz w:val="32"/>
          <w:szCs w:val="32"/>
        </w:rPr>
        <w:t>正确认识和把握新时代学校发展的新形势新要求，</w:t>
      </w:r>
      <w:r>
        <w:rPr>
          <w:rFonts w:ascii="Times New Roman" w:eastAsia="仿宋_GB2312" w:hAnsi="宋体" w:cs="宋体"/>
          <w:kern w:val="0"/>
          <w:sz w:val="32"/>
          <w:szCs w:val="32"/>
        </w:rPr>
        <w:t>坚持立德树人</w:t>
      </w:r>
      <w:r>
        <w:rPr>
          <w:rFonts w:ascii="Times New Roman" w:eastAsia="仿宋_GB2312" w:hAnsi="宋体" w:cs="宋体" w:hint="eastAsia"/>
          <w:kern w:val="0"/>
          <w:sz w:val="32"/>
          <w:szCs w:val="32"/>
        </w:rPr>
        <w:t>，</w:t>
      </w:r>
      <w:r>
        <w:rPr>
          <w:rFonts w:ascii="Times New Roman" w:eastAsia="仿宋_GB2312" w:hAnsi="宋体" w:cs="宋体"/>
          <w:kern w:val="0"/>
          <w:sz w:val="32"/>
          <w:szCs w:val="32"/>
        </w:rPr>
        <w:t>以国家深化事业单位人事制度改革为契机，以学校更名大学后</w:t>
      </w:r>
      <w:r>
        <w:rPr>
          <w:rFonts w:ascii="Times New Roman" w:eastAsia="仿宋_GB2312" w:hAnsi="宋体" w:cs="宋体" w:hint="eastAsia"/>
          <w:kern w:val="0"/>
          <w:sz w:val="32"/>
          <w:szCs w:val="32"/>
        </w:rPr>
        <w:t>深化内涵建设</w:t>
      </w:r>
      <w:r>
        <w:rPr>
          <w:rFonts w:ascii="Times New Roman" w:eastAsia="仿宋_GB2312" w:hAnsi="宋体" w:cs="宋体"/>
          <w:kern w:val="0"/>
          <w:sz w:val="32"/>
          <w:szCs w:val="32"/>
        </w:rPr>
        <w:t>的目标任务为引领，以岗位聘任突破口，全面深化学校人事分配制度改革，建立健全人事制度激励机制，充分挖掘人力资源潜能，</w:t>
      </w:r>
      <w:r>
        <w:rPr>
          <w:rFonts w:ascii="Times New Roman" w:eastAsia="仿宋_GB2312" w:hAnsi="宋体" w:cs="宋体" w:hint="eastAsia"/>
          <w:kern w:val="0"/>
          <w:sz w:val="32"/>
          <w:szCs w:val="32"/>
        </w:rPr>
        <w:t>推进实施人才强校战略，强化岗位责任意识，</w:t>
      </w:r>
      <w:r>
        <w:rPr>
          <w:rFonts w:ascii="Times New Roman" w:eastAsia="仿宋_GB2312" w:hAnsi="宋体" w:cs="宋体"/>
          <w:kern w:val="0"/>
          <w:sz w:val="32"/>
          <w:szCs w:val="32"/>
        </w:rPr>
        <w:t>激发教职工的积极性和创造性，有效促进教师能力提升和教师专业发展，构建与</w:t>
      </w:r>
      <w:r>
        <w:rPr>
          <w:rFonts w:ascii="Times New Roman" w:eastAsia="仿宋_GB2312" w:hAnsi="宋体" w:cs="宋体" w:hint="eastAsia"/>
          <w:kern w:val="0"/>
          <w:sz w:val="32"/>
          <w:szCs w:val="32"/>
        </w:rPr>
        <w:t>国际先进、特色鲜明的现代化应用型大学</w:t>
      </w:r>
      <w:r>
        <w:rPr>
          <w:rFonts w:ascii="Times New Roman" w:eastAsia="仿宋_GB2312" w:hAnsi="宋体" w:cs="宋体"/>
          <w:kern w:val="0"/>
          <w:sz w:val="32"/>
          <w:szCs w:val="32"/>
        </w:rPr>
        <w:t>建设相适应的人事制度体系</w:t>
      </w:r>
      <w:r>
        <w:rPr>
          <w:rFonts w:ascii="Times New Roman" w:eastAsia="仿宋_GB2312" w:hAnsi="宋体" w:cs="宋体" w:hint="eastAsia"/>
          <w:kern w:val="0"/>
          <w:sz w:val="32"/>
          <w:szCs w:val="32"/>
        </w:rPr>
        <w:t>，</w:t>
      </w:r>
      <w:r>
        <w:rPr>
          <w:rFonts w:ascii="Times New Roman" w:eastAsia="仿宋_GB2312" w:hAnsi="宋体" w:cs="宋体"/>
          <w:kern w:val="0"/>
          <w:sz w:val="32"/>
          <w:szCs w:val="32"/>
        </w:rPr>
        <w:t>为学校新一轮发展</w:t>
      </w:r>
      <w:r>
        <w:rPr>
          <w:rFonts w:ascii="Times New Roman" w:eastAsia="仿宋_GB2312" w:hAnsi="宋体" w:cs="宋体" w:hint="eastAsia"/>
          <w:kern w:val="0"/>
          <w:sz w:val="32"/>
          <w:szCs w:val="32"/>
        </w:rPr>
        <w:t>提供强有力的人力资源保障</w:t>
      </w:r>
    </w:p>
    <w:p w:rsidR="005E550B" w:rsidRDefault="00D14A5B">
      <w:pPr>
        <w:widowControl/>
        <w:tabs>
          <w:tab w:val="left" w:pos="5190"/>
        </w:tabs>
        <w:adjustRightInd w:val="0"/>
        <w:spacing w:line="500" w:lineRule="exact"/>
        <w:ind w:firstLine="650"/>
        <w:jc w:val="left"/>
        <w:rPr>
          <w:rFonts w:ascii="黑体" w:eastAsia="黑体" w:hAnsi="黑体" w:cs="宋体"/>
          <w:kern w:val="0"/>
          <w:sz w:val="32"/>
          <w:szCs w:val="32"/>
        </w:rPr>
      </w:pPr>
      <w:r>
        <w:rPr>
          <w:rFonts w:ascii="黑体" w:eastAsia="黑体" w:hAnsi="黑体" w:cs="宋体" w:hint="eastAsia"/>
          <w:kern w:val="0"/>
          <w:sz w:val="32"/>
          <w:szCs w:val="32"/>
        </w:rPr>
        <w:t>二、基本原则</w:t>
      </w:r>
    </w:p>
    <w:p w:rsidR="005E550B" w:rsidRDefault="00D14A5B">
      <w:pPr>
        <w:widowControl/>
        <w:spacing w:line="500" w:lineRule="exact"/>
        <w:ind w:firstLineChars="192" w:firstLine="614"/>
        <w:jc w:val="left"/>
        <w:rPr>
          <w:rFonts w:ascii="Times New Roman" w:eastAsia="仿宋_GB2312" w:hAnsi="宋体" w:cs="宋体"/>
          <w:kern w:val="0"/>
          <w:sz w:val="32"/>
          <w:szCs w:val="32"/>
        </w:rPr>
      </w:pPr>
      <w:r>
        <w:rPr>
          <w:rFonts w:ascii="楷体" w:eastAsia="楷体" w:hAnsi="楷体" w:cs="宋体" w:hint="eastAsia"/>
          <w:kern w:val="0"/>
          <w:sz w:val="32"/>
          <w:szCs w:val="32"/>
        </w:rPr>
        <w:t>（一）以立德树人为根本，强化师德考核。</w:t>
      </w:r>
      <w:r>
        <w:rPr>
          <w:rFonts w:ascii="Times New Roman" w:eastAsia="仿宋_GB2312" w:hAnsi="宋体" w:cs="宋体" w:hint="eastAsia"/>
          <w:kern w:val="0"/>
          <w:sz w:val="32"/>
          <w:szCs w:val="32"/>
        </w:rPr>
        <w:t>将师德师风作为评价教师队伍素质的第一标准，考核评价以师德为先、教学为要、科研为基、发展为本为基本要求，坚持德才兼备，注重能力、实绩和贡献。</w:t>
      </w:r>
    </w:p>
    <w:p w:rsidR="005E550B" w:rsidRDefault="00D14A5B">
      <w:pPr>
        <w:spacing w:line="510" w:lineRule="exact"/>
        <w:ind w:firstLineChars="200" w:firstLine="640"/>
        <w:rPr>
          <w:rFonts w:ascii="仿宋_GB2312" w:eastAsia="仿宋_GB2312" w:hAnsiTheme="minorEastAsia"/>
          <w:sz w:val="32"/>
          <w:szCs w:val="28"/>
        </w:rPr>
      </w:pPr>
      <w:r>
        <w:rPr>
          <w:rFonts w:ascii="楷体" w:eastAsia="楷体" w:hAnsi="楷体" w:cs="宋体" w:hint="eastAsia"/>
          <w:kern w:val="0"/>
          <w:sz w:val="32"/>
          <w:szCs w:val="32"/>
        </w:rPr>
        <w:t>（二）突出教育教学功能，完善教学考核。</w:t>
      </w:r>
      <w:r>
        <w:rPr>
          <w:rFonts w:ascii="仿宋_GB2312" w:eastAsia="仿宋_GB2312" w:hAnsiTheme="minorEastAsia" w:hint="eastAsia"/>
          <w:sz w:val="32"/>
          <w:szCs w:val="28"/>
        </w:rPr>
        <w:t>将</w:t>
      </w:r>
      <w:r>
        <w:rPr>
          <w:rFonts w:ascii="Times New Roman" w:eastAsia="仿宋_GB2312" w:hint="eastAsia"/>
          <w:color w:val="000000"/>
          <w:sz w:val="32"/>
          <w:szCs w:val="32"/>
        </w:rPr>
        <w:t>教育教学作为教师岗位聘任的核心条件，突出教育教学考核，聘任条件中要全面明确教学工作量，特别是本科教学工作量，鼓励潜心教学，进一步完善教学特聘岗制度。</w:t>
      </w:r>
    </w:p>
    <w:p w:rsidR="005E550B" w:rsidRDefault="00D14A5B">
      <w:pPr>
        <w:widowControl/>
        <w:spacing w:line="500" w:lineRule="exact"/>
        <w:ind w:firstLineChars="192" w:firstLine="614"/>
        <w:jc w:val="left"/>
        <w:rPr>
          <w:rFonts w:ascii="仿宋_GB2312" w:eastAsia="仿宋_GB2312"/>
          <w:color w:val="000000"/>
          <w:sz w:val="32"/>
          <w:szCs w:val="32"/>
        </w:rPr>
      </w:pPr>
      <w:r>
        <w:rPr>
          <w:rFonts w:ascii="楷体" w:eastAsia="楷体" w:hAnsi="楷体" w:cs="宋体" w:hint="eastAsia"/>
          <w:kern w:val="0"/>
          <w:sz w:val="32"/>
          <w:szCs w:val="32"/>
        </w:rPr>
        <w:lastRenderedPageBreak/>
        <w:t>（三）分类聘任分类管理，促进协调发展。</w:t>
      </w:r>
      <w:r>
        <w:rPr>
          <w:rFonts w:ascii="Times New Roman" w:eastAsia="仿宋_GB2312" w:hAnsi="宋体" w:cs="宋体" w:hint="eastAsia"/>
          <w:kern w:val="0"/>
          <w:sz w:val="32"/>
          <w:szCs w:val="32"/>
        </w:rPr>
        <w:t>立足学校实际，国聘与校聘同步进行，两聘联动，各有侧重，国聘侧重资历，兼顾业绩，校聘突出业绩，不唯职称、不唯学历。</w:t>
      </w:r>
      <w:r>
        <w:rPr>
          <w:rFonts w:ascii="Times New Roman" w:eastAsia="仿宋_GB2312" w:hAnsi="宋体" w:cs="宋体"/>
          <w:kern w:val="0"/>
          <w:sz w:val="32"/>
          <w:szCs w:val="32"/>
        </w:rPr>
        <w:t>不同类别</w:t>
      </w:r>
      <w:r>
        <w:rPr>
          <w:rFonts w:ascii="Times New Roman" w:eastAsia="仿宋_GB2312" w:hAnsi="宋体" w:cs="宋体" w:hint="eastAsia"/>
          <w:kern w:val="0"/>
          <w:sz w:val="32"/>
          <w:szCs w:val="32"/>
        </w:rPr>
        <w:t>、</w:t>
      </w:r>
      <w:r>
        <w:rPr>
          <w:rFonts w:ascii="Times New Roman" w:eastAsia="仿宋_GB2312" w:hAnsi="宋体" w:cs="宋体"/>
          <w:kern w:val="0"/>
          <w:sz w:val="32"/>
          <w:szCs w:val="32"/>
        </w:rPr>
        <w:t>不同</w:t>
      </w:r>
      <w:r>
        <w:rPr>
          <w:rFonts w:ascii="Times New Roman" w:eastAsia="仿宋_GB2312" w:hAnsi="宋体" w:cs="宋体" w:hint="eastAsia"/>
          <w:kern w:val="0"/>
          <w:sz w:val="32"/>
          <w:szCs w:val="32"/>
        </w:rPr>
        <w:t>类型</w:t>
      </w:r>
      <w:r>
        <w:rPr>
          <w:rFonts w:ascii="Times New Roman" w:eastAsia="仿宋_GB2312" w:hAnsi="宋体" w:cs="宋体"/>
          <w:kern w:val="0"/>
          <w:sz w:val="32"/>
          <w:szCs w:val="32"/>
        </w:rPr>
        <w:t>的岗位</w:t>
      </w:r>
      <w:r>
        <w:rPr>
          <w:rFonts w:ascii="Times New Roman" w:eastAsia="仿宋_GB2312" w:hAnsi="宋体" w:cs="宋体" w:hint="eastAsia"/>
          <w:kern w:val="0"/>
          <w:sz w:val="32"/>
          <w:szCs w:val="32"/>
        </w:rPr>
        <w:t>，实行分类管理，分类聘任，分类评价。</w:t>
      </w:r>
    </w:p>
    <w:p w:rsidR="005E550B" w:rsidRDefault="00D14A5B">
      <w:pPr>
        <w:spacing w:line="510" w:lineRule="exact"/>
        <w:ind w:firstLineChars="200" w:firstLine="640"/>
        <w:rPr>
          <w:rFonts w:ascii="仿宋_GB2312" w:eastAsia="仿宋_GB2312" w:hAnsiTheme="minorEastAsia"/>
          <w:sz w:val="32"/>
          <w:szCs w:val="28"/>
        </w:rPr>
      </w:pPr>
      <w:r>
        <w:rPr>
          <w:rFonts w:ascii="楷体" w:eastAsia="楷体" w:hAnsi="楷体" w:cs="宋体" w:hint="eastAsia"/>
          <w:kern w:val="0"/>
          <w:sz w:val="32"/>
          <w:szCs w:val="32"/>
        </w:rPr>
        <w:t>（四）实施三元薪酬体系，健全绩效管理。</w:t>
      </w:r>
      <w:r>
        <w:rPr>
          <w:rFonts w:ascii="Times New Roman" w:eastAsia="仿宋_GB2312" w:hAnsi="宋体" w:cs="宋体"/>
          <w:kern w:val="0"/>
          <w:sz w:val="32"/>
          <w:szCs w:val="32"/>
        </w:rPr>
        <w:t>建立以知识价值和绩效为导向的分配机制</w:t>
      </w:r>
      <w:r>
        <w:rPr>
          <w:rFonts w:ascii="Times New Roman" w:eastAsia="仿宋_GB2312" w:hAnsi="宋体" w:cs="宋体" w:hint="eastAsia"/>
          <w:kern w:val="0"/>
          <w:sz w:val="32"/>
          <w:szCs w:val="32"/>
        </w:rPr>
        <w:t>，完善三元薪酬体系，</w:t>
      </w:r>
      <w:r>
        <w:rPr>
          <w:rFonts w:ascii="Times New Roman" w:eastAsia="仿宋_GB2312" w:hAnsi="宋体" w:cs="宋体"/>
          <w:kern w:val="0"/>
          <w:sz w:val="32"/>
          <w:szCs w:val="32"/>
        </w:rPr>
        <w:t>激励教师作出突出贡献，重点向关键岗位、业务骨干、教科研一线、成果显著的人才倾斜，</w:t>
      </w:r>
      <w:r>
        <w:rPr>
          <w:rFonts w:ascii="Times New Roman" w:eastAsia="仿宋_GB2312" w:hAnsi="宋体" w:cs="宋体" w:hint="eastAsia"/>
          <w:kern w:val="0"/>
          <w:sz w:val="32"/>
          <w:szCs w:val="32"/>
        </w:rPr>
        <w:t>鼓励</w:t>
      </w:r>
      <w:r>
        <w:rPr>
          <w:rFonts w:ascii="Times New Roman" w:eastAsia="仿宋_GB2312" w:hAnsi="宋体" w:cs="宋体"/>
          <w:kern w:val="0"/>
          <w:sz w:val="32"/>
          <w:szCs w:val="32"/>
        </w:rPr>
        <w:t>多劳多得、优绩优酬。</w:t>
      </w:r>
    </w:p>
    <w:p w:rsidR="005E550B" w:rsidRDefault="00D14A5B">
      <w:pPr>
        <w:widowControl/>
        <w:tabs>
          <w:tab w:val="left" w:pos="5190"/>
        </w:tabs>
        <w:adjustRightInd w:val="0"/>
        <w:spacing w:line="500" w:lineRule="exact"/>
        <w:ind w:firstLine="650"/>
        <w:jc w:val="left"/>
        <w:rPr>
          <w:rFonts w:ascii="宋体" w:eastAsia="宋体" w:hAnsi="宋体" w:cs="宋体"/>
          <w:kern w:val="0"/>
          <w:sz w:val="32"/>
          <w:szCs w:val="32"/>
        </w:rPr>
      </w:pPr>
      <w:r>
        <w:rPr>
          <w:rFonts w:ascii="黑体" w:eastAsia="黑体" w:hAnsi="黑体" w:cs="宋体" w:hint="eastAsia"/>
          <w:kern w:val="0"/>
          <w:sz w:val="32"/>
          <w:szCs w:val="32"/>
        </w:rPr>
        <w:t>三、实施范围</w:t>
      </w:r>
    </w:p>
    <w:p w:rsidR="005E550B" w:rsidRDefault="00D14A5B">
      <w:pPr>
        <w:widowControl/>
        <w:spacing w:line="500" w:lineRule="exact"/>
        <w:ind w:firstLineChars="192" w:firstLine="614"/>
        <w:jc w:val="left"/>
        <w:rPr>
          <w:rFonts w:ascii="Times New Roman" w:eastAsia="仿宋_GB2312" w:hAnsi="宋体" w:cs="宋体"/>
          <w:kern w:val="0"/>
          <w:sz w:val="32"/>
          <w:szCs w:val="32"/>
        </w:rPr>
      </w:pPr>
      <w:r>
        <w:rPr>
          <w:rFonts w:ascii="Times New Roman" w:eastAsia="仿宋_GB2312" w:hAnsi="宋体" w:cs="宋体" w:hint="eastAsia"/>
          <w:kern w:val="0"/>
          <w:sz w:val="32"/>
          <w:szCs w:val="32"/>
        </w:rPr>
        <w:t>本轮岗位聘任实施对象范围为我校具有事业编制的在职在岗人员，与学校直接签订劳动合同的合同制员工参照执行。</w:t>
      </w:r>
    </w:p>
    <w:p w:rsidR="005E550B" w:rsidRDefault="00D14A5B">
      <w:pPr>
        <w:widowControl/>
        <w:tabs>
          <w:tab w:val="left" w:pos="5190"/>
        </w:tabs>
        <w:adjustRightInd w:val="0"/>
        <w:spacing w:line="500" w:lineRule="exact"/>
        <w:ind w:firstLine="643"/>
        <w:jc w:val="left"/>
        <w:rPr>
          <w:rFonts w:ascii="宋体" w:eastAsia="宋体" w:hAnsi="宋体" w:cs="宋体"/>
          <w:kern w:val="0"/>
          <w:sz w:val="32"/>
          <w:szCs w:val="32"/>
        </w:rPr>
      </w:pPr>
      <w:r>
        <w:rPr>
          <w:rFonts w:ascii="黑体" w:eastAsia="黑体" w:hAnsi="黑体" w:cs="宋体" w:hint="eastAsia"/>
          <w:kern w:val="0"/>
          <w:sz w:val="32"/>
          <w:szCs w:val="32"/>
        </w:rPr>
        <w:t>四、组织机构</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Times New Roman" w:eastAsia="仿宋_GB2312" w:hAnsi="宋体" w:cs="宋体" w:hint="eastAsia"/>
          <w:kern w:val="0"/>
          <w:sz w:val="32"/>
          <w:szCs w:val="32"/>
        </w:rPr>
        <w:t>校级聘任机构：成立学校岗位聘任工作领导小组，下设专业技术岗位聘任委员会、管理岗位聘任委员会、工勤技能岗位聘任委员会及辅导员岗位聘任委员会等四个委员会，同时成立学校岗位聘任工作监督协调小组。岗位聘任工作领导小组下设办公室（以下简称</w:t>
      </w:r>
      <w:r>
        <w:rPr>
          <w:rFonts w:ascii="宋体" w:eastAsia="仿宋_GB2312" w:hAnsi="宋体" w:cs="宋体"/>
          <w:kern w:val="0"/>
          <w:sz w:val="32"/>
          <w:szCs w:val="32"/>
        </w:rPr>
        <w:t>“</w:t>
      </w:r>
      <w:r>
        <w:rPr>
          <w:rFonts w:ascii="Times New Roman" w:eastAsia="仿宋_GB2312" w:hAnsi="宋体" w:cs="宋体" w:hint="eastAsia"/>
          <w:kern w:val="0"/>
          <w:sz w:val="32"/>
          <w:szCs w:val="32"/>
        </w:rPr>
        <w:t>岗聘办</w:t>
      </w:r>
      <w:r>
        <w:rPr>
          <w:rFonts w:ascii="宋体" w:eastAsia="仿宋_GB2312" w:hAnsi="宋体" w:cs="宋体"/>
          <w:kern w:val="0"/>
          <w:sz w:val="32"/>
          <w:szCs w:val="32"/>
        </w:rPr>
        <w:t>”</w:t>
      </w:r>
      <w:r>
        <w:rPr>
          <w:rFonts w:ascii="Times New Roman" w:eastAsia="仿宋_GB2312" w:hAnsi="宋体" w:cs="宋体" w:hint="eastAsia"/>
          <w:kern w:val="0"/>
          <w:sz w:val="32"/>
          <w:szCs w:val="32"/>
        </w:rPr>
        <w:t>），办公室设在人事处。</w:t>
      </w:r>
    </w:p>
    <w:p w:rsidR="005E550B" w:rsidRDefault="00D14A5B">
      <w:pPr>
        <w:widowControl/>
        <w:spacing w:line="500" w:lineRule="exact"/>
        <w:ind w:firstLineChars="192" w:firstLine="614"/>
        <w:jc w:val="left"/>
        <w:rPr>
          <w:rFonts w:ascii="Times New Roman" w:eastAsia="仿宋_GB2312" w:hAnsi="宋体" w:cs="宋体"/>
          <w:kern w:val="0"/>
          <w:sz w:val="32"/>
          <w:szCs w:val="32"/>
        </w:rPr>
      </w:pPr>
      <w:r>
        <w:rPr>
          <w:rFonts w:ascii="Times New Roman" w:eastAsia="仿宋_GB2312" w:hAnsi="宋体" w:cs="宋体" w:hint="eastAsia"/>
          <w:kern w:val="0"/>
          <w:sz w:val="32"/>
          <w:szCs w:val="32"/>
        </w:rPr>
        <w:t>二级单位聘任机构：进一步完善二级学院（部、中心，以下称二级学院）岗位聘任工作小组，机关及直属单位、安吉校区、图书馆（档案馆）、后勤服务部岗位聘任工作小组，以及相应的岗位聘任工作监督协调小组。</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Times New Roman" w:eastAsia="仿宋_GB2312" w:hAnsi="宋体" w:cs="宋体" w:hint="eastAsia"/>
          <w:kern w:val="0"/>
          <w:sz w:val="32"/>
          <w:szCs w:val="32"/>
        </w:rPr>
        <w:t>上述机构组成人员名单和工作职责另行公布。</w:t>
      </w:r>
    </w:p>
    <w:p w:rsidR="005E550B" w:rsidRDefault="00D14A5B">
      <w:pPr>
        <w:widowControl/>
        <w:tabs>
          <w:tab w:val="left" w:pos="5190"/>
        </w:tabs>
        <w:adjustRightInd w:val="0"/>
        <w:spacing w:line="500" w:lineRule="exact"/>
        <w:ind w:firstLine="643"/>
        <w:jc w:val="left"/>
        <w:rPr>
          <w:rFonts w:ascii="宋体" w:eastAsia="宋体" w:hAnsi="宋体" w:cs="宋体"/>
          <w:kern w:val="0"/>
          <w:sz w:val="32"/>
          <w:szCs w:val="32"/>
        </w:rPr>
      </w:pPr>
      <w:r>
        <w:rPr>
          <w:rFonts w:ascii="黑体" w:eastAsia="黑体" w:hAnsi="黑体" w:cs="宋体" w:hint="eastAsia"/>
          <w:kern w:val="0"/>
          <w:sz w:val="32"/>
          <w:szCs w:val="32"/>
        </w:rPr>
        <w:t>五、岗位设置</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Times New Roman" w:eastAsia="仿宋_GB2312" w:hAnsi="宋体" w:cs="宋体" w:hint="eastAsia"/>
          <w:kern w:val="0"/>
          <w:sz w:val="32"/>
          <w:szCs w:val="32"/>
        </w:rPr>
        <w:t>岗位类别分为专业技术岗位、管理岗位和工勤技能岗位三种。三类岗位中专业技术岗位占学校岗位总量的</w:t>
      </w:r>
      <w:r>
        <w:rPr>
          <w:rFonts w:ascii="宋体" w:eastAsia="仿宋_GB2312" w:hAnsi="宋体" w:cs="宋体" w:hint="eastAsia"/>
          <w:kern w:val="0"/>
          <w:sz w:val="32"/>
          <w:szCs w:val="32"/>
        </w:rPr>
        <w:t>78.5</w:t>
      </w:r>
      <w:r>
        <w:rPr>
          <w:rFonts w:ascii="宋体" w:eastAsia="仿宋_GB2312" w:hAnsi="宋体" w:cs="宋体"/>
          <w:kern w:val="0"/>
          <w:sz w:val="32"/>
          <w:szCs w:val="32"/>
        </w:rPr>
        <w:t>%</w:t>
      </w:r>
      <w:r>
        <w:rPr>
          <w:rFonts w:ascii="Times New Roman" w:eastAsia="仿宋_GB2312" w:hAnsi="宋体" w:cs="宋体" w:hint="eastAsia"/>
          <w:kern w:val="0"/>
          <w:sz w:val="32"/>
          <w:szCs w:val="32"/>
        </w:rPr>
        <w:t>左右；管理岗位占岗位总量的</w:t>
      </w:r>
      <w:r>
        <w:rPr>
          <w:rFonts w:ascii="宋体" w:eastAsia="仿宋_GB2312" w:hAnsi="宋体" w:cs="宋体"/>
          <w:kern w:val="0"/>
          <w:sz w:val="32"/>
          <w:szCs w:val="32"/>
        </w:rPr>
        <w:t>18%</w:t>
      </w:r>
      <w:r>
        <w:rPr>
          <w:rFonts w:ascii="Times New Roman" w:eastAsia="仿宋_GB2312" w:hAnsi="宋体" w:cs="宋体" w:hint="eastAsia"/>
          <w:kern w:val="0"/>
          <w:sz w:val="32"/>
          <w:szCs w:val="32"/>
        </w:rPr>
        <w:t>左右；工勤技能岗位不超过岗位总量的</w:t>
      </w:r>
      <w:r>
        <w:rPr>
          <w:rFonts w:ascii="宋体" w:eastAsia="仿宋_GB2312" w:hAnsi="宋体" w:cs="宋体" w:hint="eastAsia"/>
          <w:kern w:val="0"/>
          <w:sz w:val="32"/>
          <w:szCs w:val="32"/>
        </w:rPr>
        <w:t>3.5</w:t>
      </w:r>
      <w:r>
        <w:rPr>
          <w:rFonts w:ascii="宋体" w:eastAsia="仿宋_GB2312" w:hAnsi="宋体" w:cs="宋体"/>
          <w:kern w:val="0"/>
          <w:sz w:val="32"/>
          <w:szCs w:val="32"/>
        </w:rPr>
        <w:t>%</w:t>
      </w:r>
      <w:r>
        <w:rPr>
          <w:rFonts w:ascii="Times New Roman" w:eastAsia="仿宋_GB2312" w:hAnsi="宋体" w:cs="宋体" w:hint="eastAsia"/>
          <w:kern w:val="0"/>
          <w:sz w:val="32"/>
          <w:szCs w:val="32"/>
        </w:rPr>
        <w:t>。</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Times New Roman" w:eastAsia="仿宋_GB2312" w:hAnsi="宋体" w:cs="宋体" w:hint="eastAsia"/>
          <w:kern w:val="0"/>
          <w:sz w:val="32"/>
          <w:szCs w:val="32"/>
        </w:rPr>
        <w:t>专业技术岗位分为教师岗位（含专职辅导员岗位）和其他专业技术岗位，其中教师岗位是专业技术岗位的主体岗位，分教学科研并重岗、教学为主岗、科研为主岗、社会服务与推广岗，其他专业技术岗位包括专职科研、工程实验、图书资料、编辑出版、会计统计、医疗卫生等专业技术岗位。管理岗位主要包括机关各部门及直属单位、二级学院的管理岗位。工勤技能岗位包括图书馆（档案馆）、工程训练中心、后勤服务部等单位（部门）中从事技能操作和维护、后勤保障、服务等职责的岗位。</w:t>
      </w:r>
    </w:p>
    <w:p w:rsidR="005E550B" w:rsidRDefault="00D14A5B">
      <w:pPr>
        <w:widowControl/>
        <w:tabs>
          <w:tab w:val="left" w:pos="5190"/>
        </w:tabs>
        <w:adjustRightInd w:val="0"/>
        <w:spacing w:line="500" w:lineRule="exact"/>
        <w:ind w:firstLine="643"/>
        <w:jc w:val="left"/>
        <w:rPr>
          <w:rFonts w:ascii="宋体" w:eastAsia="宋体" w:hAnsi="宋体" w:cs="宋体"/>
          <w:kern w:val="0"/>
          <w:sz w:val="32"/>
          <w:szCs w:val="32"/>
        </w:rPr>
      </w:pPr>
      <w:r>
        <w:rPr>
          <w:rFonts w:ascii="黑体" w:eastAsia="黑体" w:hAnsi="黑体" w:cs="宋体" w:hint="eastAsia"/>
          <w:kern w:val="0"/>
          <w:sz w:val="32"/>
          <w:szCs w:val="32"/>
        </w:rPr>
        <w:t>（一）国聘岗位</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Times New Roman" w:eastAsia="仿宋_GB2312" w:hAnsi="宋体" w:cs="宋体" w:hint="eastAsia"/>
          <w:kern w:val="0"/>
          <w:sz w:val="32"/>
          <w:szCs w:val="32"/>
        </w:rPr>
        <w:t>专业技术岗分</w:t>
      </w:r>
      <w:r>
        <w:rPr>
          <w:rFonts w:ascii="宋体" w:eastAsia="仿宋_GB2312" w:hAnsi="宋体" w:cs="宋体"/>
          <w:kern w:val="0"/>
          <w:sz w:val="32"/>
          <w:szCs w:val="32"/>
        </w:rPr>
        <w:t>13</w:t>
      </w:r>
      <w:r>
        <w:rPr>
          <w:rFonts w:ascii="Times New Roman" w:eastAsia="仿宋_GB2312" w:hAnsi="宋体" w:cs="宋体" w:hint="eastAsia"/>
          <w:kern w:val="0"/>
          <w:sz w:val="32"/>
          <w:szCs w:val="32"/>
        </w:rPr>
        <w:t>个等级，其中一至四级为正高级岗位，五至七级为副高级岗位，八至十级为中级岗位，十一至十三级为初级岗位。正高级、副高级、中级、初级专业技术岗位的控制比例为</w:t>
      </w:r>
      <w:r>
        <w:rPr>
          <w:rFonts w:ascii="宋体" w:eastAsia="仿宋_GB2312" w:hAnsi="宋体" w:cs="宋体" w:hint="eastAsia"/>
          <w:kern w:val="0"/>
          <w:sz w:val="32"/>
          <w:szCs w:val="32"/>
        </w:rPr>
        <w:t>18</w:t>
      </w:r>
      <w:r>
        <w:rPr>
          <w:rFonts w:ascii="宋体" w:eastAsia="仿宋_GB2312" w:hAnsi="宋体" w:cs="宋体"/>
          <w:kern w:val="0"/>
          <w:sz w:val="32"/>
          <w:szCs w:val="32"/>
        </w:rPr>
        <w:t>:30:</w:t>
      </w:r>
      <w:r>
        <w:rPr>
          <w:rFonts w:ascii="宋体" w:eastAsia="仿宋_GB2312" w:hAnsi="宋体" w:cs="宋体" w:hint="eastAsia"/>
          <w:kern w:val="0"/>
          <w:sz w:val="32"/>
          <w:szCs w:val="32"/>
        </w:rPr>
        <w:t>44</w:t>
      </w:r>
      <w:r>
        <w:rPr>
          <w:rFonts w:ascii="宋体" w:eastAsia="仿宋_GB2312" w:hAnsi="宋体" w:cs="宋体"/>
          <w:kern w:val="0"/>
          <w:sz w:val="32"/>
          <w:szCs w:val="32"/>
        </w:rPr>
        <w:t>:8</w:t>
      </w:r>
      <w:r>
        <w:rPr>
          <w:rFonts w:ascii="Times New Roman" w:eastAsia="仿宋_GB2312" w:hAnsi="宋体" w:cs="宋体" w:hint="eastAsia"/>
          <w:kern w:val="0"/>
          <w:sz w:val="32"/>
          <w:szCs w:val="32"/>
        </w:rPr>
        <w:t>。专业技术正高级岗位中，二级、三级、四级之间的比例为</w:t>
      </w:r>
      <w:r>
        <w:rPr>
          <w:rFonts w:ascii="宋体" w:eastAsia="仿宋_GB2312" w:hAnsi="宋体" w:cs="宋体"/>
          <w:kern w:val="0"/>
          <w:sz w:val="32"/>
          <w:szCs w:val="32"/>
        </w:rPr>
        <w:t>1:3:6</w:t>
      </w:r>
      <w:r>
        <w:rPr>
          <w:rFonts w:ascii="Times New Roman" w:eastAsia="仿宋_GB2312" w:hAnsi="宋体" w:cs="宋体" w:hint="eastAsia"/>
          <w:kern w:val="0"/>
          <w:sz w:val="32"/>
          <w:szCs w:val="32"/>
        </w:rPr>
        <w:t>；副高级岗位中，五级、六级、七级之间的比例为</w:t>
      </w:r>
      <w:r>
        <w:rPr>
          <w:rFonts w:ascii="宋体" w:eastAsia="仿宋_GB2312" w:hAnsi="宋体" w:cs="宋体"/>
          <w:kern w:val="0"/>
          <w:sz w:val="32"/>
          <w:szCs w:val="32"/>
        </w:rPr>
        <w:t>2:4:4</w:t>
      </w:r>
      <w:r>
        <w:rPr>
          <w:rFonts w:ascii="Times New Roman" w:eastAsia="仿宋_GB2312" w:hAnsi="宋体" w:cs="宋体" w:hint="eastAsia"/>
          <w:kern w:val="0"/>
          <w:sz w:val="32"/>
          <w:szCs w:val="32"/>
        </w:rPr>
        <w:t>；中级岗位中，八级、九级、十级岗位之间的比例为</w:t>
      </w:r>
      <w:r>
        <w:rPr>
          <w:rFonts w:ascii="宋体" w:eastAsia="仿宋_GB2312" w:hAnsi="宋体" w:cs="宋体"/>
          <w:kern w:val="0"/>
          <w:sz w:val="32"/>
          <w:szCs w:val="32"/>
        </w:rPr>
        <w:t>3:4:3</w:t>
      </w:r>
      <w:r>
        <w:rPr>
          <w:rFonts w:ascii="Times New Roman" w:eastAsia="仿宋_GB2312" w:hAnsi="宋体" w:cs="宋体" w:hint="eastAsia"/>
          <w:kern w:val="0"/>
          <w:sz w:val="32"/>
          <w:szCs w:val="32"/>
        </w:rPr>
        <w:t>；初级岗位中，十一级、十二级岗位之间的比例为</w:t>
      </w:r>
      <w:r>
        <w:rPr>
          <w:rFonts w:ascii="宋体" w:eastAsia="仿宋_GB2312" w:hAnsi="宋体" w:cs="宋体"/>
          <w:kern w:val="0"/>
          <w:sz w:val="32"/>
          <w:szCs w:val="32"/>
        </w:rPr>
        <w:t>5:5</w:t>
      </w:r>
      <w:r>
        <w:rPr>
          <w:rFonts w:ascii="Times New Roman" w:eastAsia="仿宋_GB2312" w:hAnsi="宋体" w:cs="宋体" w:hint="eastAsia"/>
          <w:kern w:val="0"/>
          <w:sz w:val="32"/>
          <w:szCs w:val="32"/>
        </w:rPr>
        <w:t>。</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Times New Roman" w:eastAsia="仿宋_GB2312" w:hAnsi="宋体" w:cs="宋体" w:hint="eastAsia"/>
          <w:kern w:val="0"/>
          <w:sz w:val="32"/>
          <w:szCs w:val="32"/>
        </w:rPr>
        <w:t>管理岗位分为</w:t>
      </w:r>
      <w:r>
        <w:rPr>
          <w:rFonts w:ascii="宋体" w:eastAsia="仿宋_GB2312" w:hAnsi="宋体" w:cs="宋体"/>
          <w:kern w:val="0"/>
          <w:sz w:val="32"/>
          <w:szCs w:val="32"/>
        </w:rPr>
        <w:t>8</w:t>
      </w:r>
      <w:r>
        <w:rPr>
          <w:rFonts w:ascii="Times New Roman" w:eastAsia="仿宋_GB2312" w:hAnsi="宋体" w:cs="宋体" w:hint="eastAsia"/>
          <w:kern w:val="0"/>
          <w:sz w:val="32"/>
          <w:szCs w:val="32"/>
        </w:rPr>
        <w:t>个等级，即三至十级职员，其中三至六级岗位数按照干部管理权限，由上级部门核准。</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Times New Roman" w:eastAsia="仿宋_GB2312" w:hAnsi="宋体" w:cs="宋体" w:hint="eastAsia"/>
          <w:kern w:val="0"/>
          <w:sz w:val="32"/>
          <w:szCs w:val="32"/>
        </w:rPr>
        <w:t>工勤技能岗位分为技术工岗位和普通工岗位。技术工岗位分</w:t>
      </w:r>
      <w:r>
        <w:rPr>
          <w:rFonts w:ascii="宋体" w:eastAsia="仿宋_GB2312" w:hAnsi="宋体" w:cs="宋体"/>
          <w:kern w:val="0"/>
          <w:sz w:val="32"/>
          <w:szCs w:val="32"/>
        </w:rPr>
        <w:t>5</w:t>
      </w:r>
      <w:r>
        <w:rPr>
          <w:rFonts w:ascii="Times New Roman" w:eastAsia="仿宋_GB2312" w:hAnsi="宋体" w:cs="宋体" w:hint="eastAsia"/>
          <w:kern w:val="0"/>
          <w:sz w:val="32"/>
          <w:szCs w:val="32"/>
        </w:rPr>
        <w:t>个等级，高级技师、技师、高级工、中级工、初级工依次分别对应一至五级工勤技能岗位。普通工岗位不分等级。</w:t>
      </w:r>
    </w:p>
    <w:p w:rsidR="005E550B" w:rsidRDefault="00D14A5B">
      <w:pPr>
        <w:widowControl/>
        <w:tabs>
          <w:tab w:val="left" w:pos="5190"/>
        </w:tabs>
        <w:adjustRightInd w:val="0"/>
        <w:spacing w:line="500" w:lineRule="exact"/>
        <w:ind w:firstLine="643"/>
        <w:jc w:val="left"/>
        <w:rPr>
          <w:rFonts w:ascii="宋体" w:eastAsia="宋体" w:hAnsi="宋体" w:cs="宋体"/>
          <w:kern w:val="0"/>
          <w:sz w:val="32"/>
          <w:szCs w:val="32"/>
        </w:rPr>
      </w:pPr>
      <w:r>
        <w:rPr>
          <w:rFonts w:ascii="黑体" w:eastAsia="黑体" w:hAnsi="黑体" w:cs="宋体" w:hint="eastAsia"/>
          <w:kern w:val="0"/>
          <w:sz w:val="32"/>
          <w:szCs w:val="32"/>
        </w:rPr>
        <w:t>（二）校聘岗位</w:t>
      </w:r>
    </w:p>
    <w:p w:rsidR="005E550B" w:rsidRDefault="00800113">
      <w:pPr>
        <w:widowControl/>
        <w:spacing w:line="500" w:lineRule="exact"/>
        <w:ind w:firstLineChars="192" w:firstLine="614"/>
        <w:jc w:val="left"/>
        <w:rPr>
          <w:rFonts w:ascii="Times New Roman" w:eastAsia="仿宋_GB2312" w:hAnsi="宋体" w:cs="宋体"/>
          <w:kern w:val="0"/>
          <w:sz w:val="32"/>
          <w:szCs w:val="32"/>
        </w:rPr>
      </w:pPr>
      <w:r>
        <w:rPr>
          <w:rFonts w:ascii="Times New Roman" w:eastAsia="仿宋_GB2312" w:hAnsi="宋体" w:cs="宋体" w:hint="eastAsia"/>
          <w:kern w:val="0"/>
          <w:sz w:val="32"/>
          <w:szCs w:val="32"/>
        </w:rPr>
        <w:t>二级学院</w:t>
      </w:r>
      <w:r w:rsidR="00D14A5B">
        <w:rPr>
          <w:rFonts w:ascii="Times New Roman" w:eastAsia="仿宋_GB2312" w:hAnsi="宋体" w:cs="宋体" w:hint="eastAsia"/>
          <w:kern w:val="0"/>
          <w:sz w:val="32"/>
          <w:szCs w:val="32"/>
        </w:rPr>
        <w:t>实行</w:t>
      </w:r>
      <w:r w:rsidR="00D14A5B">
        <w:rPr>
          <w:rFonts w:ascii="宋体" w:eastAsia="仿宋_GB2312" w:hAnsi="宋体" w:cs="宋体"/>
          <w:kern w:val="0"/>
          <w:sz w:val="32"/>
          <w:szCs w:val="32"/>
        </w:rPr>
        <w:t>9</w:t>
      </w:r>
      <w:r w:rsidR="00D14A5B">
        <w:rPr>
          <w:rFonts w:ascii="Times New Roman" w:eastAsia="仿宋_GB2312" w:hAnsi="宋体" w:cs="宋体" w:hint="eastAsia"/>
          <w:kern w:val="0"/>
          <w:sz w:val="32"/>
          <w:szCs w:val="32"/>
        </w:rPr>
        <w:t>级制，即</w:t>
      </w:r>
      <w:r w:rsidR="00D14A5B">
        <w:rPr>
          <w:rFonts w:ascii="宋体" w:eastAsia="仿宋_GB2312" w:hAnsi="宋体" w:cs="宋体"/>
          <w:kern w:val="0"/>
          <w:sz w:val="32"/>
          <w:szCs w:val="32"/>
        </w:rPr>
        <w:t>B1-B</w:t>
      </w:r>
      <w:r w:rsidR="00D14A5B">
        <w:rPr>
          <w:rFonts w:ascii="宋体" w:eastAsia="仿宋_GB2312" w:hAnsi="宋体" w:cs="宋体" w:hint="eastAsia"/>
          <w:kern w:val="0"/>
          <w:sz w:val="32"/>
          <w:szCs w:val="32"/>
        </w:rPr>
        <w:t>9</w:t>
      </w:r>
      <w:r w:rsidR="00D14A5B">
        <w:rPr>
          <w:rFonts w:ascii="Times New Roman" w:eastAsia="仿宋_GB2312" w:hAnsi="宋体" w:cs="宋体" w:hint="eastAsia"/>
          <w:kern w:val="0"/>
          <w:sz w:val="32"/>
          <w:szCs w:val="32"/>
        </w:rPr>
        <w:t>级。学校下达二级学院的岗位数</w:t>
      </w:r>
      <w:r>
        <w:rPr>
          <w:rFonts w:ascii="Times New Roman" w:eastAsia="仿宋_GB2312" w:hAnsi="宋体" w:cs="宋体" w:hint="eastAsia"/>
          <w:kern w:val="0"/>
          <w:sz w:val="32"/>
          <w:szCs w:val="32"/>
        </w:rPr>
        <w:t>，</w:t>
      </w:r>
      <w:r w:rsidR="00D14A5B">
        <w:rPr>
          <w:rFonts w:ascii="Times New Roman" w:eastAsia="仿宋_GB2312" w:hAnsi="宋体" w:cs="宋体" w:hint="eastAsia"/>
          <w:kern w:val="0"/>
          <w:sz w:val="32"/>
          <w:szCs w:val="32"/>
        </w:rPr>
        <w:t>二级学院根据学校下达的岗位数、单位目标任务，结合教学、科研、社会服务、学科建设、平台建设、国际合作等情况，设置校聘岗条件与任务。</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Times New Roman" w:eastAsia="仿宋_GB2312" w:hAnsi="宋体" w:cs="宋体" w:hint="eastAsia"/>
          <w:kern w:val="0"/>
          <w:sz w:val="32"/>
          <w:szCs w:val="32"/>
        </w:rPr>
        <w:t>二级学院根据本院实际情况自行设置</w:t>
      </w:r>
      <w:r w:rsidR="00800113">
        <w:rPr>
          <w:rFonts w:ascii="Times New Roman" w:eastAsia="仿宋_GB2312" w:hAnsi="宋体" w:cs="宋体" w:hint="eastAsia"/>
          <w:kern w:val="0"/>
          <w:sz w:val="32"/>
          <w:szCs w:val="32"/>
        </w:rPr>
        <w:t>聘任</w:t>
      </w:r>
      <w:bookmarkStart w:id="0" w:name="_GoBack"/>
      <w:bookmarkEnd w:id="0"/>
      <w:r>
        <w:rPr>
          <w:rFonts w:ascii="Times New Roman" w:eastAsia="仿宋_GB2312" w:hAnsi="宋体" w:cs="宋体" w:hint="eastAsia"/>
          <w:kern w:val="0"/>
          <w:sz w:val="32"/>
          <w:szCs w:val="32"/>
        </w:rPr>
        <w:t>方案，原则上</w:t>
      </w:r>
      <w:r>
        <w:rPr>
          <w:rFonts w:ascii="宋体" w:eastAsia="仿宋_GB2312" w:hAnsi="宋体" w:cs="宋体"/>
          <w:kern w:val="0"/>
          <w:sz w:val="32"/>
          <w:szCs w:val="32"/>
        </w:rPr>
        <w:t>B1- B3</w:t>
      </w:r>
      <w:r>
        <w:rPr>
          <w:rFonts w:ascii="宋体" w:eastAsia="仿宋_GB2312" w:hAnsi="宋体" w:cs="宋体" w:hint="eastAsia"/>
          <w:kern w:val="0"/>
          <w:sz w:val="32"/>
          <w:szCs w:val="32"/>
        </w:rPr>
        <w:t>、</w:t>
      </w:r>
      <w:r>
        <w:rPr>
          <w:rFonts w:ascii="宋体" w:eastAsia="仿宋_GB2312" w:hAnsi="宋体" w:cs="宋体" w:hint="eastAsia"/>
          <w:kern w:val="0"/>
          <w:sz w:val="32"/>
          <w:szCs w:val="32"/>
        </w:rPr>
        <w:t>B4-B6</w:t>
      </w:r>
      <w:r>
        <w:rPr>
          <w:rFonts w:ascii="宋体" w:eastAsia="仿宋_GB2312" w:hAnsi="宋体" w:cs="宋体" w:hint="eastAsia"/>
          <w:kern w:val="0"/>
          <w:sz w:val="32"/>
          <w:szCs w:val="32"/>
        </w:rPr>
        <w:t>、</w:t>
      </w:r>
      <w:r>
        <w:rPr>
          <w:rFonts w:ascii="宋体" w:eastAsia="仿宋_GB2312" w:hAnsi="宋体" w:cs="宋体" w:hint="eastAsia"/>
          <w:kern w:val="0"/>
          <w:sz w:val="32"/>
          <w:szCs w:val="32"/>
        </w:rPr>
        <w:t>B7-B9</w:t>
      </w:r>
      <w:r>
        <w:rPr>
          <w:rFonts w:ascii="宋体" w:eastAsia="仿宋_GB2312" w:hAnsi="宋体" w:cs="宋体" w:hint="eastAsia"/>
          <w:kern w:val="0"/>
          <w:sz w:val="32"/>
          <w:szCs w:val="32"/>
        </w:rPr>
        <w:t>岗位的比例控制在</w:t>
      </w:r>
      <w:r>
        <w:rPr>
          <w:rFonts w:ascii="宋体" w:eastAsia="仿宋_GB2312" w:hAnsi="宋体" w:cs="宋体" w:hint="eastAsia"/>
          <w:kern w:val="0"/>
          <w:sz w:val="32"/>
          <w:szCs w:val="32"/>
        </w:rPr>
        <w:t>1:7:2</w:t>
      </w:r>
      <w:r>
        <w:rPr>
          <w:rFonts w:ascii="Times New Roman" w:eastAsia="仿宋_GB2312" w:hAnsi="宋体" w:cs="宋体" w:hint="eastAsia"/>
          <w:kern w:val="0"/>
          <w:sz w:val="32"/>
          <w:szCs w:val="32"/>
        </w:rPr>
        <w:t>。按照教师类型、层次的不同，设置教学为主型（教学特聘岗）、教学科研并重型、科研为主型、社会服务与推广型，以及辅导员系列、实验技术系列等岗位，各类岗位的数量和比例，根据学院实际情况自行确定，省级及以上科研机构及学校重点发展的学科方向上可设置专职科研岗。</w:t>
      </w:r>
    </w:p>
    <w:p w:rsidR="005E550B" w:rsidRDefault="00D14A5B">
      <w:pPr>
        <w:widowControl/>
        <w:spacing w:line="500" w:lineRule="exact"/>
        <w:ind w:firstLineChars="192" w:firstLine="614"/>
        <w:jc w:val="left"/>
        <w:rPr>
          <w:rFonts w:ascii="宋体" w:eastAsia="仿宋_GB2312" w:hAnsi="宋体" w:cs="宋体"/>
          <w:kern w:val="0"/>
          <w:sz w:val="32"/>
          <w:szCs w:val="32"/>
        </w:rPr>
      </w:pPr>
      <w:r>
        <w:rPr>
          <w:rFonts w:ascii="Times New Roman" w:eastAsia="仿宋_GB2312" w:hAnsi="宋体" w:cs="宋体" w:hint="eastAsia"/>
          <w:kern w:val="0"/>
          <w:sz w:val="32"/>
          <w:szCs w:val="32"/>
        </w:rPr>
        <w:t>重点建设学术团队试行聘岗，根据学科专业建设、人才培养、教科研研究、社会服务等关键性任务等需要，围绕团队工作目标实施团队聘岗与考核，二级学院可根据工作需要可设置基层学术组织负责人岗位，主要负责基层学术组织建设。</w:t>
      </w:r>
    </w:p>
    <w:p w:rsidR="005E550B" w:rsidRDefault="00D14A5B">
      <w:pPr>
        <w:widowControl/>
        <w:spacing w:line="500" w:lineRule="exact"/>
        <w:ind w:firstLineChars="192" w:firstLine="614"/>
        <w:jc w:val="left"/>
        <w:rPr>
          <w:rFonts w:ascii="Times New Roman" w:eastAsia="仿宋_GB2312" w:hAnsi="宋体" w:cs="宋体"/>
          <w:kern w:val="0"/>
          <w:sz w:val="32"/>
          <w:szCs w:val="32"/>
        </w:rPr>
      </w:pPr>
      <w:r>
        <w:rPr>
          <w:rFonts w:ascii="Times New Roman" w:eastAsia="仿宋_GB2312" w:hAnsi="宋体" w:cs="宋体" w:hint="eastAsia"/>
          <w:kern w:val="0"/>
          <w:sz w:val="32"/>
          <w:szCs w:val="32"/>
        </w:rPr>
        <w:t>机关及直属单位设置主管岗。学校本着精简高效和优质服务的原则，按各部门的工作需要核定岗位数和主管岗位数。机关及直属单位根据单位（部门）实际工作的需要，在学校核定的岗位数范围内设置岗位，明确岗位职责，报岗聘办审核。机关岗位聘任工作小组，负责机关等部门的主管岗聘任工作，各单位（部门）自主聘任其他岗位。</w:t>
      </w:r>
    </w:p>
    <w:p w:rsidR="005E550B" w:rsidRDefault="00D14A5B">
      <w:pPr>
        <w:widowControl/>
        <w:spacing w:line="500" w:lineRule="exact"/>
        <w:ind w:firstLineChars="192" w:firstLine="614"/>
        <w:jc w:val="left"/>
        <w:rPr>
          <w:rFonts w:ascii="Times New Roman" w:eastAsia="仿宋_GB2312" w:hAnsi="宋体" w:cs="宋体"/>
          <w:kern w:val="0"/>
          <w:sz w:val="32"/>
          <w:szCs w:val="32"/>
        </w:rPr>
      </w:pPr>
      <w:r>
        <w:rPr>
          <w:rFonts w:ascii="Times New Roman" w:eastAsia="仿宋_GB2312" w:hAnsi="宋体" w:cs="宋体" w:hint="eastAsia"/>
          <w:kern w:val="0"/>
          <w:sz w:val="32"/>
          <w:szCs w:val="32"/>
        </w:rPr>
        <w:t>学校根据二级学院学科专业发展、生师比、重点科研平台建设、人员现状、人才引进等情况核定二级学院的本轮专业技术岗位总数及各级岗位数。二级单位在学校核定的岗位内进行自主聘任或推荐，如现有在岗人员数已超过核定岗位数，先在本单位内转岗聘任，无法在本单位转岗聘任的，在全校范围内分流聘用，无法分流的，按待聘或解聘等方式处理。聘任后出现的空岗，通过人才引进、公开招考、校内转岗、政策安置等方式，逐步聘任到位。</w:t>
      </w:r>
    </w:p>
    <w:p w:rsidR="005E550B" w:rsidRDefault="00D14A5B">
      <w:pPr>
        <w:widowControl/>
        <w:tabs>
          <w:tab w:val="left" w:pos="5190"/>
        </w:tabs>
        <w:adjustRightInd w:val="0"/>
        <w:spacing w:line="500" w:lineRule="exact"/>
        <w:ind w:firstLine="643"/>
        <w:jc w:val="left"/>
        <w:rPr>
          <w:rFonts w:ascii="宋体" w:eastAsia="宋体" w:hAnsi="宋体" w:cs="宋体"/>
          <w:kern w:val="0"/>
          <w:sz w:val="32"/>
          <w:szCs w:val="32"/>
        </w:rPr>
      </w:pPr>
      <w:r>
        <w:rPr>
          <w:rFonts w:ascii="黑体" w:eastAsia="黑体" w:hAnsi="黑体" w:cs="宋体" w:hint="eastAsia"/>
          <w:kern w:val="0"/>
          <w:sz w:val="32"/>
          <w:szCs w:val="32"/>
        </w:rPr>
        <w:t>六、岗位职责与聘用条件</w:t>
      </w:r>
    </w:p>
    <w:p w:rsidR="005E550B" w:rsidRDefault="00D14A5B">
      <w:pPr>
        <w:widowControl/>
        <w:tabs>
          <w:tab w:val="left" w:pos="5190"/>
        </w:tabs>
        <w:adjustRightInd w:val="0"/>
        <w:spacing w:line="500" w:lineRule="exact"/>
        <w:ind w:firstLine="643"/>
        <w:jc w:val="left"/>
        <w:rPr>
          <w:rFonts w:ascii="黑体" w:eastAsia="黑体" w:hAnsi="黑体" w:cs="宋体"/>
          <w:kern w:val="0"/>
          <w:sz w:val="32"/>
          <w:szCs w:val="32"/>
        </w:rPr>
      </w:pPr>
      <w:r>
        <w:rPr>
          <w:rFonts w:ascii="黑体" w:eastAsia="黑体" w:hAnsi="黑体" w:cs="宋体" w:hint="eastAsia"/>
          <w:kern w:val="0"/>
          <w:sz w:val="32"/>
          <w:szCs w:val="32"/>
        </w:rPr>
        <w:t>（一）教职工岗位基本职责</w:t>
      </w:r>
    </w:p>
    <w:p w:rsidR="005E550B" w:rsidRDefault="00D14A5B">
      <w:pPr>
        <w:widowControl/>
        <w:tabs>
          <w:tab w:val="left" w:pos="5190"/>
        </w:tabs>
        <w:adjustRightInd w:val="0"/>
        <w:spacing w:line="500" w:lineRule="exact"/>
        <w:ind w:firstLine="643"/>
        <w:jc w:val="left"/>
        <w:rPr>
          <w:rFonts w:ascii="宋体" w:eastAsia="宋体" w:hAnsi="宋体" w:cs="宋体"/>
          <w:kern w:val="0"/>
          <w:sz w:val="32"/>
          <w:szCs w:val="32"/>
        </w:rPr>
      </w:pPr>
      <w:r>
        <w:rPr>
          <w:rFonts w:ascii="仿宋_GB2312" w:eastAsia="仿宋_GB2312"/>
          <w:color w:val="000000"/>
          <w:sz w:val="32"/>
          <w:szCs w:val="32"/>
        </w:rPr>
        <w:t>1.遵守宪法、法律和职业道德，热爱教育事业，贯彻落党的教育方针</w:t>
      </w:r>
      <w:r>
        <w:rPr>
          <w:rFonts w:ascii="仿宋_GB2312" w:eastAsia="仿宋_GB2312" w:hint="eastAsia"/>
          <w:color w:val="000000"/>
          <w:sz w:val="32"/>
          <w:szCs w:val="32"/>
        </w:rPr>
        <w:t>。</w:t>
      </w:r>
    </w:p>
    <w:p w:rsidR="005E550B" w:rsidRDefault="00D14A5B">
      <w:pPr>
        <w:widowControl/>
        <w:spacing w:line="500" w:lineRule="exact"/>
        <w:ind w:firstLineChars="192" w:firstLine="614"/>
        <w:jc w:val="left"/>
        <w:rPr>
          <w:rFonts w:ascii="仿宋_GB2312" w:eastAsia="仿宋_GB2312"/>
          <w:color w:val="000000"/>
          <w:sz w:val="32"/>
          <w:szCs w:val="32"/>
        </w:rPr>
      </w:pPr>
      <w:r>
        <w:rPr>
          <w:rFonts w:ascii="仿宋_GB2312" w:eastAsia="仿宋_GB2312"/>
          <w:color w:val="000000"/>
          <w:sz w:val="32"/>
          <w:szCs w:val="32"/>
        </w:rPr>
        <w:t>2.坚持立德树人，围绕育人中心，教书育人、管理育人、务育人。</w:t>
      </w:r>
    </w:p>
    <w:p w:rsidR="005E550B" w:rsidRDefault="00D14A5B">
      <w:pPr>
        <w:widowControl/>
        <w:spacing w:line="500" w:lineRule="exact"/>
        <w:ind w:firstLineChars="192" w:firstLine="614"/>
        <w:jc w:val="left"/>
        <w:rPr>
          <w:rFonts w:ascii="仿宋_GB2312" w:eastAsia="仿宋_GB2312"/>
          <w:color w:val="000000"/>
          <w:sz w:val="32"/>
          <w:szCs w:val="32"/>
        </w:rPr>
      </w:pPr>
      <w:r>
        <w:rPr>
          <w:rFonts w:ascii="仿宋_GB2312" w:eastAsia="仿宋_GB2312"/>
          <w:color w:val="000000"/>
          <w:sz w:val="32"/>
          <w:szCs w:val="32"/>
        </w:rPr>
        <w:t>3.有良好的师德师风</w:t>
      </w:r>
      <w:r>
        <w:rPr>
          <w:rFonts w:ascii="仿宋_GB2312" w:eastAsia="仿宋_GB2312" w:hint="eastAsia"/>
          <w:color w:val="000000"/>
          <w:sz w:val="32"/>
          <w:szCs w:val="32"/>
        </w:rPr>
        <w:t>，</w:t>
      </w:r>
      <w:r>
        <w:rPr>
          <w:rFonts w:ascii="仿宋_GB2312" w:eastAsia="仿宋_GB2312"/>
          <w:color w:val="000000"/>
          <w:sz w:val="32"/>
          <w:szCs w:val="32"/>
        </w:rPr>
        <w:t>为人师表，爱岗敬业，乐于奉献，</w:t>
      </w:r>
      <w:r>
        <w:rPr>
          <w:rFonts w:ascii="仿宋_GB2312" w:eastAsia="仿宋_GB2312" w:hint="eastAsia"/>
          <w:color w:val="000000"/>
          <w:sz w:val="32"/>
          <w:szCs w:val="32"/>
        </w:rPr>
        <w:t>爱</w:t>
      </w:r>
      <w:r>
        <w:rPr>
          <w:rFonts w:ascii="仿宋_GB2312" w:eastAsia="仿宋_GB2312"/>
          <w:color w:val="000000"/>
          <w:sz w:val="32"/>
          <w:szCs w:val="32"/>
        </w:rPr>
        <w:t>校荣校</w:t>
      </w:r>
      <w:r>
        <w:rPr>
          <w:rFonts w:ascii="仿宋_GB2312" w:eastAsia="仿宋_GB2312" w:hint="eastAsia"/>
          <w:color w:val="000000"/>
          <w:sz w:val="32"/>
          <w:szCs w:val="32"/>
        </w:rPr>
        <w:t>。</w:t>
      </w:r>
    </w:p>
    <w:p w:rsidR="005E550B" w:rsidRDefault="00D14A5B">
      <w:pPr>
        <w:widowControl/>
        <w:spacing w:line="500" w:lineRule="exact"/>
        <w:ind w:firstLineChars="192" w:firstLine="614"/>
        <w:jc w:val="left"/>
        <w:rPr>
          <w:rFonts w:ascii="仿宋_GB2312" w:eastAsia="仿宋_GB2312"/>
          <w:color w:val="000000"/>
          <w:sz w:val="32"/>
          <w:szCs w:val="32"/>
        </w:rPr>
      </w:pPr>
      <w:r>
        <w:rPr>
          <w:rFonts w:ascii="仿宋_GB2312" w:eastAsia="仿宋_GB2312"/>
          <w:color w:val="000000"/>
          <w:sz w:val="32"/>
          <w:szCs w:val="32"/>
        </w:rPr>
        <w:t>4.恪守学术道德规范，杜绝学术不端行为。</w:t>
      </w:r>
    </w:p>
    <w:p w:rsidR="005E550B" w:rsidRDefault="00D14A5B">
      <w:pPr>
        <w:widowControl/>
        <w:spacing w:line="500" w:lineRule="exact"/>
        <w:ind w:firstLineChars="192" w:firstLine="614"/>
        <w:jc w:val="left"/>
        <w:rPr>
          <w:rFonts w:ascii="Times New Roman" w:eastAsia="仿宋_GB2312" w:hAnsi="宋体" w:cs="宋体"/>
          <w:kern w:val="0"/>
          <w:sz w:val="32"/>
          <w:szCs w:val="32"/>
        </w:rPr>
      </w:pPr>
      <w:r>
        <w:rPr>
          <w:rFonts w:ascii="仿宋_GB2312" w:eastAsia="仿宋_GB2312"/>
          <w:color w:val="000000"/>
          <w:sz w:val="32"/>
          <w:szCs w:val="32"/>
        </w:rPr>
        <w:t>5.遵守学校规章制度，履行岗位工作职责。</w:t>
      </w:r>
    </w:p>
    <w:p w:rsidR="005E550B" w:rsidRDefault="00D14A5B">
      <w:pPr>
        <w:widowControl/>
        <w:tabs>
          <w:tab w:val="left" w:pos="5190"/>
        </w:tabs>
        <w:adjustRightInd w:val="0"/>
        <w:spacing w:line="500" w:lineRule="exact"/>
        <w:ind w:firstLine="643"/>
        <w:jc w:val="left"/>
        <w:rPr>
          <w:rFonts w:ascii="黑体" w:eastAsia="黑体" w:hAnsi="黑体" w:cs="宋体"/>
          <w:kern w:val="0"/>
          <w:sz w:val="32"/>
          <w:szCs w:val="32"/>
        </w:rPr>
      </w:pPr>
      <w:r>
        <w:rPr>
          <w:rFonts w:ascii="黑体" w:eastAsia="黑体" w:hAnsi="黑体" w:cs="宋体" w:hint="eastAsia"/>
          <w:kern w:val="0"/>
          <w:sz w:val="32"/>
          <w:szCs w:val="32"/>
        </w:rPr>
        <w:t>（二）聘用条件</w:t>
      </w:r>
    </w:p>
    <w:p w:rsidR="005E550B" w:rsidRDefault="00D14A5B">
      <w:pPr>
        <w:widowControl/>
        <w:spacing w:line="500" w:lineRule="exact"/>
        <w:ind w:firstLineChars="192" w:firstLine="614"/>
        <w:jc w:val="left"/>
        <w:rPr>
          <w:rFonts w:ascii="Times New Roman" w:eastAsia="仿宋_GB2312" w:hAnsi="宋体" w:cs="宋体"/>
          <w:kern w:val="0"/>
          <w:sz w:val="32"/>
          <w:szCs w:val="32"/>
        </w:rPr>
      </w:pPr>
      <w:r>
        <w:rPr>
          <w:rFonts w:ascii="Times New Roman" w:eastAsia="仿宋_GB2312" w:hAnsi="宋体" w:cs="宋体" w:hint="eastAsia"/>
          <w:kern w:val="0"/>
          <w:sz w:val="32"/>
          <w:szCs w:val="32"/>
        </w:rPr>
        <w:t>1.</w:t>
      </w:r>
      <w:r>
        <w:rPr>
          <w:rFonts w:ascii="Times New Roman" w:eastAsia="仿宋_GB2312" w:hAnsi="宋体" w:cs="宋体" w:hint="eastAsia"/>
          <w:kern w:val="0"/>
          <w:sz w:val="32"/>
          <w:szCs w:val="32"/>
        </w:rPr>
        <w:t>国聘。学校根据资历、贡献等因素制定上岗基本条件和岗位职责指导意见。二级单位根据学校下达的指标，在不低于学校基本条件的情况下，按照岗位工作职责需要和岗位人员的任职年限、业绩贡献和学术水平，制定岗位的上岗具体条件（条件报学校审核后方可实施），明确岗位职责和任务。</w:t>
      </w:r>
    </w:p>
    <w:p w:rsidR="005E550B" w:rsidRDefault="00D14A5B">
      <w:pPr>
        <w:widowControl/>
        <w:tabs>
          <w:tab w:val="left" w:pos="5190"/>
        </w:tabs>
        <w:adjustRightInd w:val="0"/>
        <w:spacing w:line="500" w:lineRule="exact"/>
        <w:ind w:firstLine="643"/>
        <w:jc w:val="left"/>
        <w:rPr>
          <w:rFonts w:ascii="Times New Roman" w:eastAsia="仿宋_GB2312" w:hAnsi="宋体" w:cs="宋体"/>
          <w:kern w:val="0"/>
          <w:sz w:val="32"/>
          <w:szCs w:val="32"/>
        </w:rPr>
      </w:pPr>
      <w:r>
        <w:rPr>
          <w:rFonts w:ascii="Times New Roman" w:eastAsia="仿宋_GB2312" w:hAnsi="宋体" w:cs="宋体" w:hint="eastAsia"/>
          <w:kern w:val="0"/>
          <w:sz w:val="32"/>
          <w:szCs w:val="32"/>
        </w:rPr>
        <w:t>2.</w:t>
      </w:r>
      <w:r>
        <w:rPr>
          <w:rFonts w:ascii="Times New Roman" w:eastAsia="仿宋_GB2312" w:hAnsi="宋体" w:cs="宋体" w:hint="eastAsia"/>
          <w:kern w:val="0"/>
          <w:sz w:val="32"/>
          <w:szCs w:val="32"/>
        </w:rPr>
        <w:t>校聘。学校对校聘岗位提出原则性条件，二级学院根据学院聘期目标任务以及上一轮聘期的完成情况，结合学院自身发展规划和教师的不同特点及类型，在学校核定的岗位数内自主设置校聘岗和具体上岗条件，明确教学科研、育人、社会服务、国际合作等目标任务和考核要求，报学校审核备案。</w:t>
      </w:r>
    </w:p>
    <w:p w:rsidR="005E550B" w:rsidRDefault="00D14A5B">
      <w:pPr>
        <w:widowControl/>
        <w:tabs>
          <w:tab w:val="left" w:pos="5190"/>
        </w:tabs>
        <w:adjustRightInd w:val="0"/>
        <w:spacing w:line="500" w:lineRule="exact"/>
        <w:ind w:firstLine="643"/>
        <w:jc w:val="left"/>
        <w:rPr>
          <w:rFonts w:ascii="宋体" w:eastAsia="宋体" w:hAnsi="宋体" w:cs="宋体"/>
          <w:kern w:val="0"/>
          <w:sz w:val="32"/>
          <w:szCs w:val="32"/>
        </w:rPr>
      </w:pPr>
      <w:r>
        <w:rPr>
          <w:rFonts w:ascii="黑体" w:eastAsia="黑体" w:hAnsi="黑体" w:cs="宋体" w:hint="eastAsia"/>
          <w:kern w:val="0"/>
          <w:sz w:val="32"/>
          <w:szCs w:val="32"/>
        </w:rPr>
        <w:t>七、岗位聘任</w:t>
      </w:r>
    </w:p>
    <w:p w:rsidR="005E550B" w:rsidRDefault="00D14A5B">
      <w:pPr>
        <w:widowControl/>
        <w:tabs>
          <w:tab w:val="left" w:pos="5190"/>
        </w:tabs>
        <w:adjustRightInd w:val="0"/>
        <w:spacing w:line="500" w:lineRule="exact"/>
        <w:ind w:firstLine="643"/>
        <w:jc w:val="left"/>
        <w:rPr>
          <w:rFonts w:ascii="宋体" w:eastAsia="宋体" w:hAnsi="宋体" w:cs="宋体"/>
          <w:kern w:val="0"/>
          <w:sz w:val="32"/>
          <w:szCs w:val="32"/>
        </w:rPr>
      </w:pPr>
      <w:r>
        <w:rPr>
          <w:rFonts w:ascii="黑体" w:eastAsia="黑体" w:hAnsi="黑体" w:cs="宋体" w:hint="eastAsia"/>
          <w:kern w:val="0"/>
          <w:sz w:val="32"/>
          <w:szCs w:val="32"/>
        </w:rPr>
        <w:t>（一）国聘</w:t>
      </w:r>
    </w:p>
    <w:p w:rsidR="005E550B" w:rsidRDefault="00D14A5B">
      <w:pPr>
        <w:widowControl/>
        <w:spacing w:line="500" w:lineRule="exact"/>
        <w:ind w:firstLineChars="192" w:firstLine="614"/>
        <w:rPr>
          <w:rFonts w:ascii="Times New Roman" w:eastAsia="仿宋_GB2312" w:hAnsi="宋体" w:cs="宋体"/>
          <w:kern w:val="0"/>
          <w:sz w:val="32"/>
          <w:szCs w:val="32"/>
        </w:rPr>
      </w:pPr>
      <w:r>
        <w:rPr>
          <w:rFonts w:ascii="Times New Roman" w:eastAsia="仿宋_GB2312" w:hAnsi="宋体" w:cs="宋体" w:hint="eastAsia"/>
          <w:kern w:val="0"/>
          <w:sz w:val="32"/>
          <w:szCs w:val="32"/>
        </w:rPr>
        <w:t>专业技术二级岗位由学校根据上级主管部门统一规定执行。专业技术三级、职员五级六级、工勤技能二级由学校相应的岗位聘任委员会评定。现任处级及以上领导岗位的管理三级、四级、五级及六级等岗位根据干部管理权限确认。其他国聘岗位由二级单位岗位聘任工作机构根据学校下达的指标，开展自主聘任，报校岗聘办备案。专职辅导员聘任在学校辅导员岗位聘任委员会指导下，由党委学工部会同各二级学院和相关部门共同组织聘任。</w:t>
      </w:r>
    </w:p>
    <w:p w:rsidR="005E550B" w:rsidRDefault="00D14A5B">
      <w:pPr>
        <w:widowControl/>
        <w:tabs>
          <w:tab w:val="left" w:pos="5190"/>
        </w:tabs>
        <w:adjustRightInd w:val="0"/>
        <w:spacing w:line="500" w:lineRule="exact"/>
        <w:ind w:firstLine="643"/>
        <w:jc w:val="left"/>
        <w:rPr>
          <w:rFonts w:ascii="宋体" w:eastAsia="宋体" w:hAnsi="宋体" w:cs="宋体"/>
          <w:kern w:val="0"/>
          <w:sz w:val="32"/>
          <w:szCs w:val="32"/>
        </w:rPr>
      </w:pPr>
      <w:r>
        <w:rPr>
          <w:rFonts w:ascii="黑体" w:eastAsia="黑体" w:hAnsi="黑体" w:cs="宋体" w:hint="eastAsia"/>
          <w:kern w:val="0"/>
          <w:sz w:val="32"/>
          <w:szCs w:val="32"/>
        </w:rPr>
        <w:t>（二）校聘</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Times New Roman" w:eastAsia="仿宋_GB2312" w:hAnsi="宋体" w:cs="宋体" w:hint="eastAsia"/>
          <w:kern w:val="0"/>
          <w:sz w:val="32"/>
          <w:szCs w:val="32"/>
        </w:rPr>
        <w:t>校聘岗位由二级单位岗位机构自主组织聘任。团队聘岗中首先应明确成员的专业技术岗类型，再由团队负责人根据团队建设目标确定成员岗位等级和工作任务。</w:t>
      </w:r>
    </w:p>
    <w:p w:rsidR="005E550B" w:rsidRDefault="00D14A5B">
      <w:pPr>
        <w:widowControl/>
        <w:tabs>
          <w:tab w:val="left" w:pos="5190"/>
        </w:tabs>
        <w:adjustRightInd w:val="0"/>
        <w:spacing w:line="500" w:lineRule="exact"/>
        <w:ind w:firstLine="643"/>
        <w:jc w:val="left"/>
        <w:rPr>
          <w:rFonts w:ascii="宋体" w:eastAsia="宋体" w:hAnsi="宋体" w:cs="宋体"/>
          <w:kern w:val="0"/>
          <w:sz w:val="32"/>
          <w:szCs w:val="32"/>
        </w:rPr>
      </w:pPr>
      <w:r>
        <w:rPr>
          <w:rFonts w:ascii="黑体" w:eastAsia="黑体" w:hAnsi="黑体" w:cs="宋体" w:hint="eastAsia"/>
          <w:kern w:val="0"/>
          <w:sz w:val="32"/>
          <w:szCs w:val="32"/>
        </w:rPr>
        <w:t>（三）基本程序</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宋体" w:eastAsia="仿宋_GB2312" w:hAnsi="宋体" w:cs="宋体"/>
          <w:kern w:val="0"/>
          <w:sz w:val="32"/>
          <w:szCs w:val="32"/>
        </w:rPr>
        <w:t>1.</w:t>
      </w:r>
      <w:r>
        <w:rPr>
          <w:rFonts w:ascii="Times New Roman" w:eastAsia="仿宋_GB2312" w:hAnsi="宋体" w:cs="宋体" w:hint="eastAsia"/>
          <w:kern w:val="0"/>
          <w:sz w:val="32"/>
          <w:szCs w:val="32"/>
        </w:rPr>
        <w:t>公布岗位。学校、各二级单位公布各类、各级岗位名称、职责、聘用条件和数量。</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宋体" w:eastAsia="仿宋_GB2312" w:hAnsi="宋体" w:cs="宋体"/>
          <w:kern w:val="0"/>
          <w:sz w:val="32"/>
          <w:szCs w:val="32"/>
        </w:rPr>
        <w:t>2.</w:t>
      </w:r>
      <w:r>
        <w:rPr>
          <w:rFonts w:ascii="Times New Roman" w:eastAsia="仿宋_GB2312" w:hAnsi="宋体" w:cs="宋体" w:hint="eastAsia"/>
          <w:kern w:val="0"/>
          <w:sz w:val="32"/>
          <w:szCs w:val="32"/>
        </w:rPr>
        <w:t>个人申请。应聘人员向设岗单位（部门）提出申请，填写应聘申请表，并提供有关业绩和成果的证明材料。</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宋体" w:eastAsia="仿宋_GB2312" w:hAnsi="宋体" w:cs="宋体"/>
          <w:kern w:val="0"/>
          <w:sz w:val="32"/>
          <w:szCs w:val="32"/>
        </w:rPr>
        <w:t>3.</w:t>
      </w:r>
      <w:r>
        <w:rPr>
          <w:rFonts w:ascii="Times New Roman" w:eastAsia="仿宋_GB2312" w:hAnsi="宋体" w:cs="宋体" w:hint="eastAsia"/>
          <w:kern w:val="0"/>
          <w:sz w:val="32"/>
          <w:szCs w:val="32"/>
        </w:rPr>
        <w:t>资格审查。各单位（部门）对应聘人员的基本条件和聘用条件进行审核，并将申报专业技术二级、三级岗位、工勤技能一级、二级岗位申报人员的材料报相关职能部门进行复核。机关部门由部门负责人集体审核本部门人员的应聘申请，提出岗位和等级的建议，并报机关岗位聘任工作小组。</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宋体" w:eastAsia="仿宋_GB2312" w:hAnsi="宋体" w:cs="宋体"/>
          <w:kern w:val="0"/>
          <w:sz w:val="32"/>
          <w:szCs w:val="32"/>
        </w:rPr>
        <w:t>4.</w:t>
      </w:r>
      <w:r>
        <w:rPr>
          <w:rFonts w:ascii="Times New Roman" w:eastAsia="仿宋_GB2312" w:hAnsi="宋体" w:cs="宋体" w:hint="eastAsia"/>
          <w:kern w:val="0"/>
          <w:sz w:val="32"/>
          <w:szCs w:val="32"/>
        </w:rPr>
        <w:t>二级单位评审。二级单位岗位聘任工作机构依据各级各类岗位聘用条件，组织评审，排序确定推荐人选或拟聘人选，在所在单位内公示无异议后，报送校岗聘办。</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宋体" w:eastAsia="仿宋_GB2312" w:hAnsi="宋体" w:cs="宋体"/>
          <w:kern w:val="0"/>
          <w:sz w:val="32"/>
          <w:szCs w:val="32"/>
        </w:rPr>
        <w:t>5.</w:t>
      </w:r>
      <w:r>
        <w:rPr>
          <w:rFonts w:ascii="Times New Roman" w:eastAsia="仿宋_GB2312" w:hAnsi="宋体" w:cs="宋体" w:hint="eastAsia"/>
          <w:kern w:val="0"/>
          <w:sz w:val="32"/>
          <w:szCs w:val="32"/>
        </w:rPr>
        <w:t>学校评审。学校专业技术岗位聘任委员会对专业技术岗三级推荐人选进行评定。学校管理岗位聘任委员会对职员晋升管理岗位五级、六级人员进行评定，按干部管理权限对其他管理岗三至六级人员进行确认。学校工勤技能岗位聘任委员会对二级工勤技能岗位进行评定。学校辅导员岗位聘任委员会对辅导员其他国聘岗位进行评定</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宋体" w:eastAsia="仿宋_GB2312" w:hAnsi="宋体" w:cs="宋体"/>
          <w:kern w:val="0"/>
          <w:sz w:val="32"/>
          <w:szCs w:val="32"/>
        </w:rPr>
        <w:t>6.</w:t>
      </w:r>
      <w:r>
        <w:rPr>
          <w:rFonts w:ascii="Times New Roman" w:eastAsia="仿宋_GB2312" w:hAnsi="宋体" w:cs="宋体" w:hint="eastAsia"/>
          <w:kern w:val="0"/>
          <w:sz w:val="32"/>
          <w:szCs w:val="32"/>
        </w:rPr>
        <w:t>拟聘结果公示。对学校评审的拟聘人选进行公示，公示期为</w:t>
      </w:r>
      <w:r>
        <w:rPr>
          <w:rFonts w:ascii="宋体" w:eastAsia="仿宋_GB2312" w:hAnsi="宋体" w:cs="宋体"/>
          <w:kern w:val="0"/>
          <w:sz w:val="32"/>
          <w:szCs w:val="32"/>
        </w:rPr>
        <w:t>5</w:t>
      </w:r>
      <w:r>
        <w:rPr>
          <w:rFonts w:ascii="Times New Roman" w:eastAsia="仿宋_GB2312" w:hAnsi="宋体" w:cs="宋体" w:hint="eastAsia"/>
          <w:kern w:val="0"/>
          <w:sz w:val="32"/>
          <w:szCs w:val="32"/>
        </w:rPr>
        <w:t>个工作日，在公示期内有异议者，按规定程序进行投诉或申诉。</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宋体" w:eastAsia="仿宋_GB2312" w:hAnsi="宋体" w:cs="宋体"/>
          <w:kern w:val="0"/>
          <w:sz w:val="32"/>
          <w:szCs w:val="32"/>
        </w:rPr>
        <w:t>7.</w:t>
      </w:r>
      <w:r>
        <w:rPr>
          <w:rFonts w:ascii="Times New Roman" w:eastAsia="仿宋_GB2312" w:hAnsi="宋体" w:cs="宋体" w:hint="eastAsia"/>
          <w:kern w:val="0"/>
          <w:sz w:val="32"/>
          <w:szCs w:val="32"/>
        </w:rPr>
        <w:t>聘用结果报批。公示结束，无异议后，国聘结果报教育厅审核，送人力资源和社会保障厅核准。</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宋体" w:eastAsia="仿宋_GB2312" w:hAnsi="宋体" w:cs="宋体"/>
          <w:kern w:val="0"/>
          <w:sz w:val="32"/>
          <w:szCs w:val="32"/>
        </w:rPr>
        <w:t>8.</w:t>
      </w:r>
      <w:r>
        <w:rPr>
          <w:rFonts w:ascii="Times New Roman" w:eastAsia="仿宋_GB2312" w:hAnsi="宋体" w:cs="宋体" w:hint="eastAsia"/>
          <w:kern w:val="0"/>
          <w:sz w:val="32"/>
          <w:szCs w:val="32"/>
        </w:rPr>
        <w:t>签订聘用合同。学校与受聘人员签订岗位聘用合同。</w:t>
      </w:r>
    </w:p>
    <w:p w:rsidR="005E550B" w:rsidRDefault="00D14A5B">
      <w:pPr>
        <w:widowControl/>
        <w:tabs>
          <w:tab w:val="left" w:pos="5190"/>
        </w:tabs>
        <w:adjustRightInd w:val="0"/>
        <w:spacing w:line="500" w:lineRule="exact"/>
        <w:ind w:firstLine="643"/>
        <w:jc w:val="left"/>
        <w:rPr>
          <w:rFonts w:ascii="宋体" w:eastAsia="宋体" w:hAnsi="宋体" w:cs="宋体"/>
          <w:kern w:val="0"/>
          <w:sz w:val="32"/>
          <w:szCs w:val="32"/>
        </w:rPr>
      </w:pPr>
      <w:r>
        <w:rPr>
          <w:rFonts w:ascii="黑体" w:eastAsia="黑体" w:hAnsi="黑体" w:cs="宋体" w:hint="eastAsia"/>
          <w:kern w:val="0"/>
          <w:sz w:val="32"/>
          <w:szCs w:val="32"/>
        </w:rPr>
        <w:t>八、聘期和业绩考核</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Times New Roman" w:eastAsia="仿宋_GB2312" w:hAnsi="宋体" w:cs="宋体" w:hint="eastAsia"/>
          <w:kern w:val="0"/>
          <w:sz w:val="32"/>
          <w:szCs w:val="32"/>
        </w:rPr>
        <w:t>本次聘期为</w:t>
      </w:r>
      <w:r>
        <w:rPr>
          <w:rFonts w:ascii="宋体" w:eastAsia="仿宋_GB2312" w:hAnsi="宋体" w:cs="宋体"/>
          <w:kern w:val="0"/>
          <w:sz w:val="32"/>
          <w:szCs w:val="32"/>
        </w:rPr>
        <w:t>3</w:t>
      </w:r>
      <w:r>
        <w:rPr>
          <w:rFonts w:ascii="Times New Roman" w:eastAsia="仿宋_GB2312" w:hAnsi="宋体" w:cs="宋体" w:hint="eastAsia"/>
          <w:kern w:val="0"/>
          <w:sz w:val="32"/>
          <w:szCs w:val="32"/>
        </w:rPr>
        <w:t>年，自</w:t>
      </w:r>
      <w:r>
        <w:rPr>
          <w:rFonts w:ascii="宋体" w:eastAsia="仿宋_GB2312" w:hAnsi="宋体" w:cs="宋体"/>
          <w:kern w:val="0"/>
          <w:sz w:val="32"/>
          <w:szCs w:val="32"/>
        </w:rPr>
        <w:t>201</w:t>
      </w:r>
      <w:r>
        <w:rPr>
          <w:rFonts w:ascii="宋体" w:eastAsia="仿宋_GB2312" w:hAnsi="宋体" w:cs="宋体" w:hint="eastAsia"/>
          <w:kern w:val="0"/>
          <w:sz w:val="32"/>
          <w:szCs w:val="32"/>
        </w:rPr>
        <w:t>9</w:t>
      </w:r>
      <w:r>
        <w:rPr>
          <w:rFonts w:ascii="Times New Roman" w:eastAsia="仿宋_GB2312" w:hAnsi="宋体" w:cs="宋体" w:hint="eastAsia"/>
          <w:kern w:val="0"/>
          <w:sz w:val="32"/>
          <w:szCs w:val="32"/>
        </w:rPr>
        <w:t>年</w:t>
      </w:r>
      <w:r>
        <w:rPr>
          <w:rFonts w:ascii="宋体" w:eastAsia="仿宋_GB2312" w:hAnsi="宋体" w:cs="宋体"/>
          <w:kern w:val="0"/>
          <w:sz w:val="32"/>
          <w:szCs w:val="32"/>
        </w:rPr>
        <w:t>1</w:t>
      </w:r>
      <w:r>
        <w:rPr>
          <w:rFonts w:ascii="Times New Roman" w:eastAsia="仿宋_GB2312" w:hAnsi="宋体" w:cs="宋体" w:hint="eastAsia"/>
          <w:kern w:val="0"/>
          <w:sz w:val="32"/>
          <w:szCs w:val="32"/>
        </w:rPr>
        <w:t>月</w:t>
      </w:r>
      <w:r>
        <w:rPr>
          <w:rFonts w:ascii="宋体" w:eastAsia="仿宋_GB2312" w:hAnsi="宋体" w:cs="宋体"/>
          <w:kern w:val="0"/>
          <w:sz w:val="32"/>
          <w:szCs w:val="32"/>
        </w:rPr>
        <w:t>1</w:t>
      </w:r>
      <w:r>
        <w:rPr>
          <w:rFonts w:ascii="Times New Roman" w:eastAsia="仿宋_GB2312" w:hAnsi="宋体" w:cs="宋体" w:hint="eastAsia"/>
          <w:kern w:val="0"/>
          <w:sz w:val="32"/>
          <w:szCs w:val="32"/>
        </w:rPr>
        <w:t>日至</w:t>
      </w:r>
      <w:r>
        <w:rPr>
          <w:rFonts w:ascii="宋体" w:eastAsia="仿宋_GB2312" w:hAnsi="宋体" w:cs="宋体"/>
          <w:kern w:val="0"/>
          <w:sz w:val="32"/>
          <w:szCs w:val="32"/>
        </w:rPr>
        <w:t>20</w:t>
      </w:r>
      <w:r>
        <w:rPr>
          <w:rFonts w:ascii="宋体" w:eastAsia="仿宋_GB2312" w:hAnsi="宋体" w:cs="宋体" w:hint="eastAsia"/>
          <w:kern w:val="0"/>
          <w:sz w:val="32"/>
          <w:szCs w:val="32"/>
        </w:rPr>
        <w:t>21</w:t>
      </w:r>
      <w:r>
        <w:rPr>
          <w:rFonts w:ascii="Times New Roman" w:eastAsia="仿宋_GB2312" w:hAnsi="宋体" w:cs="宋体" w:hint="eastAsia"/>
          <w:kern w:val="0"/>
          <w:sz w:val="32"/>
          <w:szCs w:val="32"/>
        </w:rPr>
        <w:t>年</w:t>
      </w:r>
      <w:r>
        <w:rPr>
          <w:rFonts w:ascii="宋体" w:eastAsia="仿宋_GB2312" w:hAnsi="宋体" w:cs="宋体"/>
          <w:kern w:val="0"/>
          <w:sz w:val="32"/>
          <w:szCs w:val="32"/>
        </w:rPr>
        <w:t>12</w:t>
      </w:r>
      <w:r>
        <w:rPr>
          <w:rFonts w:ascii="Times New Roman" w:eastAsia="仿宋_GB2312" w:hAnsi="宋体" w:cs="宋体" w:hint="eastAsia"/>
          <w:kern w:val="0"/>
          <w:sz w:val="32"/>
          <w:szCs w:val="32"/>
        </w:rPr>
        <w:t>月</w:t>
      </w:r>
      <w:r>
        <w:rPr>
          <w:rFonts w:ascii="宋体" w:eastAsia="仿宋_GB2312" w:hAnsi="宋体" w:cs="宋体"/>
          <w:kern w:val="0"/>
          <w:sz w:val="32"/>
          <w:szCs w:val="32"/>
        </w:rPr>
        <w:t>31</w:t>
      </w:r>
      <w:r>
        <w:rPr>
          <w:rFonts w:ascii="Times New Roman" w:eastAsia="仿宋_GB2312" w:hAnsi="宋体" w:cs="宋体" w:hint="eastAsia"/>
          <w:kern w:val="0"/>
          <w:sz w:val="32"/>
          <w:szCs w:val="32"/>
        </w:rPr>
        <w:t>日。对于取得重大标志性成果的教职工，可实行免考核或适当延长聘期制度。学术团队的考核周期也可按照团队管理办法执行。</w:t>
      </w:r>
    </w:p>
    <w:p w:rsidR="005E550B" w:rsidRDefault="00D14A5B">
      <w:pPr>
        <w:widowControl/>
        <w:spacing w:line="500" w:lineRule="exact"/>
        <w:ind w:firstLineChars="192" w:firstLine="614"/>
        <w:jc w:val="left"/>
        <w:rPr>
          <w:rFonts w:ascii="宋体" w:eastAsia="仿宋_GB2312" w:hAnsi="宋体" w:cs="宋体"/>
          <w:kern w:val="0"/>
          <w:sz w:val="32"/>
          <w:szCs w:val="32"/>
        </w:rPr>
      </w:pPr>
      <w:r>
        <w:rPr>
          <w:rFonts w:ascii="Times New Roman" w:eastAsia="仿宋_GB2312" w:hAnsi="宋体" w:cs="宋体" w:hint="eastAsia"/>
          <w:kern w:val="0"/>
          <w:sz w:val="32"/>
          <w:szCs w:val="32"/>
        </w:rPr>
        <w:t>实行两级考核，学校考核学院和部门，学院和部门考核基层组织和个人。学校重点加强对二级单位的年度业绩考核的管理，每年对二级单位的业绩进行统计汇总，业绩的完成情况与绩效划拨挂钩。二级单位要紧紧围绕学校</w:t>
      </w:r>
      <w:r>
        <w:rPr>
          <w:rFonts w:ascii="宋体" w:eastAsia="仿宋_GB2312" w:hAnsi="宋体" w:cs="宋体" w:hint="eastAsia"/>
          <w:kern w:val="0"/>
          <w:sz w:val="32"/>
          <w:szCs w:val="32"/>
        </w:rPr>
        <w:t>的</w:t>
      </w:r>
      <w:r>
        <w:rPr>
          <w:rFonts w:ascii="Times New Roman" w:eastAsia="仿宋_GB2312" w:hAnsi="宋体" w:cs="宋体" w:hint="eastAsia"/>
          <w:kern w:val="0"/>
          <w:sz w:val="32"/>
          <w:szCs w:val="32"/>
        </w:rPr>
        <w:t>目标任务，科学合理地将各项指标落实到教职工个人的岗位职责中，进一步规范教职工岗位绩效考核，处理好基本工作量与超工作量的关系。</w:t>
      </w:r>
    </w:p>
    <w:p w:rsidR="005E550B" w:rsidRDefault="00D14A5B">
      <w:pPr>
        <w:widowControl/>
        <w:spacing w:line="500" w:lineRule="exact"/>
        <w:ind w:firstLineChars="192" w:firstLine="614"/>
        <w:jc w:val="left"/>
        <w:rPr>
          <w:rFonts w:ascii="Times New Roman" w:eastAsia="仿宋_GB2312" w:hAnsi="宋体" w:cs="宋体"/>
          <w:kern w:val="0"/>
          <w:sz w:val="32"/>
          <w:szCs w:val="32"/>
        </w:rPr>
      </w:pPr>
      <w:r>
        <w:rPr>
          <w:rFonts w:ascii="Times New Roman" w:eastAsia="仿宋_GB2312" w:hAnsi="宋体" w:cs="宋体" w:hint="eastAsia"/>
          <w:kern w:val="0"/>
          <w:sz w:val="32"/>
          <w:szCs w:val="32"/>
        </w:rPr>
        <w:t>教职工聘期业绩考核结果分优秀、完成和未完成三类。各二级学院每年对教职工的年度业绩完成情况进行纪实统计，对年度业绩任务未完成的人员发出预警，可视完成情况调整下年度绩效预发额度。年度业绩完成情况将作为年度考核的重要依据。</w:t>
      </w:r>
    </w:p>
    <w:p w:rsidR="005E550B" w:rsidRDefault="00D14A5B">
      <w:pPr>
        <w:widowControl/>
        <w:tabs>
          <w:tab w:val="left" w:pos="5190"/>
        </w:tabs>
        <w:adjustRightInd w:val="0"/>
        <w:spacing w:line="500" w:lineRule="exact"/>
        <w:ind w:firstLine="643"/>
        <w:jc w:val="left"/>
        <w:rPr>
          <w:rFonts w:ascii="黑体" w:eastAsia="黑体" w:hAnsi="黑体" w:cs="宋体"/>
          <w:kern w:val="0"/>
          <w:sz w:val="32"/>
          <w:szCs w:val="32"/>
        </w:rPr>
      </w:pPr>
      <w:r>
        <w:rPr>
          <w:rFonts w:ascii="黑体" w:eastAsia="黑体" w:hAnsi="黑体" w:cs="宋体" w:hint="eastAsia"/>
          <w:kern w:val="0"/>
          <w:sz w:val="32"/>
          <w:szCs w:val="32"/>
        </w:rPr>
        <w:t>九、聘用合同</w:t>
      </w:r>
    </w:p>
    <w:p w:rsidR="005E550B" w:rsidRDefault="00D14A5B">
      <w:pPr>
        <w:spacing w:line="500" w:lineRule="exact"/>
        <w:ind w:firstLineChars="200" w:firstLine="640"/>
        <w:rPr>
          <w:rFonts w:eastAsia="仿宋_GB2312"/>
          <w:sz w:val="32"/>
          <w:szCs w:val="32"/>
        </w:rPr>
      </w:pPr>
      <w:r>
        <w:rPr>
          <w:rFonts w:eastAsia="仿宋_GB2312"/>
          <w:sz w:val="32"/>
          <w:szCs w:val="32"/>
        </w:rPr>
        <w:t>学校与受聘人员签订聘任合同。聘任合同一式三份，分别由受聘人、受聘人所在单位和学校人事处保管。合同书明确受聘岗位、职责和任务要求等，作为聘期考核的依据。</w:t>
      </w:r>
      <w:r>
        <w:rPr>
          <w:rFonts w:eastAsia="仿宋_GB2312" w:hint="eastAsia"/>
          <w:sz w:val="32"/>
          <w:szCs w:val="32"/>
        </w:rPr>
        <w:t>年度考核结果不合格且个人不同意调整工作岗位，或者连续两年年度考核结果为不合格者，</w:t>
      </w:r>
      <w:r>
        <w:rPr>
          <w:rFonts w:eastAsia="仿宋_GB2312"/>
          <w:sz w:val="32"/>
          <w:szCs w:val="32"/>
        </w:rPr>
        <w:t>解除聘用合同</w:t>
      </w:r>
      <w:r>
        <w:rPr>
          <w:rFonts w:eastAsia="仿宋_GB2312" w:hint="eastAsia"/>
          <w:sz w:val="32"/>
          <w:szCs w:val="32"/>
        </w:rPr>
        <w:t>。聘期考核未完成的人员，原则上应降级聘任、转岗或解除聘用合同。</w:t>
      </w:r>
    </w:p>
    <w:p w:rsidR="005E550B" w:rsidRDefault="00D14A5B">
      <w:pPr>
        <w:widowControl/>
        <w:tabs>
          <w:tab w:val="left" w:pos="5190"/>
        </w:tabs>
        <w:adjustRightInd w:val="0"/>
        <w:spacing w:line="500" w:lineRule="exact"/>
        <w:ind w:firstLine="643"/>
        <w:jc w:val="left"/>
        <w:rPr>
          <w:rFonts w:ascii="宋体" w:eastAsia="宋体" w:hAnsi="宋体" w:cs="宋体"/>
          <w:kern w:val="0"/>
          <w:sz w:val="32"/>
          <w:szCs w:val="32"/>
        </w:rPr>
      </w:pPr>
      <w:r>
        <w:rPr>
          <w:rFonts w:ascii="黑体" w:eastAsia="黑体" w:hAnsi="黑体" w:cs="宋体" w:hint="eastAsia"/>
          <w:kern w:val="0"/>
          <w:sz w:val="32"/>
          <w:szCs w:val="32"/>
        </w:rPr>
        <w:t>十、绩效工资分配</w:t>
      </w:r>
    </w:p>
    <w:p w:rsidR="005E550B" w:rsidRDefault="00D14A5B">
      <w:pPr>
        <w:widowControl/>
        <w:spacing w:line="500" w:lineRule="exact"/>
        <w:ind w:firstLineChars="192" w:firstLine="614"/>
        <w:jc w:val="left"/>
        <w:rPr>
          <w:rFonts w:ascii="Times New Roman" w:eastAsia="仿宋_GB2312" w:hAnsi="宋体" w:cs="宋体"/>
          <w:kern w:val="0"/>
          <w:sz w:val="32"/>
          <w:szCs w:val="32"/>
        </w:rPr>
      </w:pPr>
      <w:r>
        <w:rPr>
          <w:rFonts w:ascii="Times New Roman" w:eastAsia="仿宋_GB2312" w:hAnsi="宋体" w:cs="宋体" w:hint="eastAsia"/>
          <w:kern w:val="0"/>
          <w:sz w:val="32"/>
          <w:szCs w:val="32"/>
        </w:rPr>
        <w:t>根据</w:t>
      </w:r>
      <w:r>
        <w:rPr>
          <w:rFonts w:ascii="Times New Roman" w:eastAsia="仿宋_GB2312" w:hAnsi="宋体" w:cs="宋体"/>
          <w:kern w:val="0"/>
          <w:sz w:val="32"/>
          <w:szCs w:val="32"/>
        </w:rPr>
        <w:t>“</w:t>
      </w:r>
      <w:r>
        <w:rPr>
          <w:rFonts w:ascii="Times New Roman" w:eastAsia="仿宋_GB2312" w:hAnsi="宋体" w:cs="宋体" w:hint="eastAsia"/>
          <w:kern w:val="0"/>
          <w:sz w:val="32"/>
          <w:szCs w:val="32"/>
        </w:rPr>
        <w:t>公平公正、多劳多得、优劳优酬、重实绩、重贡献</w:t>
      </w:r>
      <w:r>
        <w:rPr>
          <w:rFonts w:ascii="Times New Roman" w:eastAsia="仿宋_GB2312" w:hAnsi="宋体" w:cs="宋体"/>
          <w:kern w:val="0"/>
          <w:sz w:val="32"/>
          <w:szCs w:val="32"/>
        </w:rPr>
        <w:t>”</w:t>
      </w:r>
      <w:r>
        <w:rPr>
          <w:rFonts w:ascii="Times New Roman" w:eastAsia="仿宋_GB2312" w:hAnsi="宋体" w:cs="宋体" w:hint="eastAsia"/>
          <w:kern w:val="0"/>
          <w:sz w:val="32"/>
          <w:szCs w:val="32"/>
        </w:rPr>
        <w:t>的原则分配绩效工资。学校依照相关绩效工资划拨办法核定二级学院绩效工资总量，二级学院根据自主分配绩效总额及岗位聘任情况，合理确定奖励性绩效工资预发基数，并制定或修订本单位分配办法，分配办法须经二级教代会通过，并报学校备案后实施。</w:t>
      </w:r>
    </w:p>
    <w:p w:rsidR="005E550B" w:rsidRDefault="00D14A5B">
      <w:pPr>
        <w:widowControl/>
        <w:tabs>
          <w:tab w:val="left" w:pos="5190"/>
        </w:tabs>
        <w:adjustRightInd w:val="0"/>
        <w:spacing w:line="500" w:lineRule="exact"/>
        <w:ind w:firstLine="643"/>
        <w:jc w:val="left"/>
        <w:rPr>
          <w:rFonts w:ascii="黑体" w:eastAsia="黑体" w:hAnsi="黑体" w:cs="宋体"/>
          <w:kern w:val="0"/>
          <w:sz w:val="32"/>
          <w:szCs w:val="32"/>
        </w:rPr>
      </w:pPr>
      <w:r>
        <w:rPr>
          <w:rFonts w:ascii="黑体" w:eastAsia="黑体" w:hAnsi="黑体" w:cs="宋体" w:hint="eastAsia"/>
          <w:kern w:val="0"/>
          <w:sz w:val="32"/>
          <w:szCs w:val="32"/>
        </w:rPr>
        <w:t>十一、其他有关规定</w:t>
      </w:r>
    </w:p>
    <w:p w:rsidR="005E550B" w:rsidRDefault="00D14A5B">
      <w:pPr>
        <w:widowControl/>
        <w:spacing w:line="500" w:lineRule="exact"/>
        <w:ind w:firstLineChars="192" w:firstLine="614"/>
        <w:rPr>
          <w:rFonts w:ascii="Times New Roman" w:eastAsia="仿宋_GB2312" w:hAnsi="宋体" w:cs="宋体"/>
          <w:kern w:val="0"/>
          <w:sz w:val="32"/>
          <w:szCs w:val="32"/>
        </w:rPr>
      </w:pPr>
      <w:r>
        <w:rPr>
          <w:rFonts w:ascii="Times New Roman" w:eastAsia="仿宋_GB2312" w:hAnsi="宋体" w:cs="宋体" w:hint="eastAsia"/>
          <w:kern w:val="0"/>
          <w:sz w:val="32"/>
          <w:szCs w:val="32"/>
        </w:rPr>
        <w:t>（一）</w:t>
      </w:r>
      <w:r>
        <w:rPr>
          <w:rFonts w:ascii="Times New Roman" w:eastAsia="仿宋_GB2312" w:hAnsi="宋体" w:cs="宋体"/>
          <w:kern w:val="0"/>
          <w:sz w:val="32"/>
          <w:szCs w:val="32"/>
        </w:rPr>
        <w:t>岗位聘任工作坚持师德师风</w:t>
      </w:r>
      <w:r>
        <w:rPr>
          <w:rFonts w:ascii="Times New Roman" w:eastAsia="仿宋_GB2312" w:hAnsi="宋体" w:cs="宋体"/>
          <w:kern w:val="0"/>
          <w:sz w:val="32"/>
          <w:szCs w:val="32"/>
        </w:rPr>
        <w:t>“</w:t>
      </w:r>
      <w:r>
        <w:rPr>
          <w:rFonts w:ascii="Times New Roman" w:eastAsia="仿宋_GB2312" w:hAnsi="宋体" w:cs="宋体"/>
          <w:kern w:val="0"/>
          <w:sz w:val="32"/>
          <w:szCs w:val="32"/>
        </w:rPr>
        <w:t>一票否决制</w:t>
      </w:r>
      <w:r>
        <w:rPr>
          <w:rFonts w:ascii="Times New Roman" w:eastAsia="仿宋_GB2312" w:hAnsi="宋体" w:cs="宋体"/>
          <w:kern w:val="0"/>
          <w:sz w:val="32"/>
          <w:szCs w:val="32"/>
        </w:rPr>
        <w:t>”</w:t>
      </w:r>
      <w:r>
        <w:rPr>
          <w:rFonts w:ascii="Times New Roman" w:eastAsia="仿宋_GB2312" w:hAnsi="宋体" w:cs="宋体"/>
          <w:kern w:val="0"/>
          <w:sz w:val="32"/>
          <w:szCs w:val="32"/>
        </w:rPr>
        <w:t>，并视具体情况按有关规定给予低聘或解聘处理。</w:t>
      </w:r>
      <w:r>
        <w:rPr>
          <w:rFonts w:ascii="Times New Roman" w:eastAsia="仿宋_GB2312" w:hAnsi="宋体" w:cs="宋体" w:hint="eastAsia"/>
          <w:kern w:val="0"/>
          <w:sz w:val="32"/>
          <w:szCs w:val="32"/>
        </w:rPr>
        <w:t>上一聘期内发生学术不端行为的人员，国聘岗级不得高于本档最低级别。上一聘期内发生一级教学事故的人员，本轮岗位聘任校聘岗级降一级（含）以上。</w:t>
      </w:r>
    </w:p>
    <w:p w:rsidR="005E550B" w:rsidRDefault="00D14A5B">
      <w:pPr>
        <w:widowControl/>
        <w:spacing w:line="500" w:lineRule="exact"/>
        <w:ind w:firstLineChars="192" w:firstLine="614"/>
        <w:rPr>
          <w:rFonts w:ascii="宋体" w:eastAsia="宋体" w:hAnsi="宋体" w:cs="宋体"/>
          <w:kern w:val="0"/>
          <w:sz w:val="32"/>
          <w:szCs w:val="32"/>
        </w:rPr>
      </w:pPr>
      <w:r>
        <w:rPr>
          <w:rFonts w:ascii="Times New Roman" w:eastAsia="仿宋_GB2312" w:hAnsi="宋体" w:cs="宋体" w:hint="eastAsia"/>
          <w:kern w:val="0"/>
          <w:sz w:val="32"/>
          <w:szCs w:val="32"/>
        </w:rPr>
        <w:t>（二）</w:t>
      </w:r>
      <w:r>
        <w:rPr>
          <w:rFonts w:eastAsia="仿宋_GB2312" w:hint="eastAsia"/>
          <w:color w:val="000000"/>
          <w:sz w:val="32"/>
          <w:szCs w:val="32"/>
        </w:rPr>
        <w:t>国聘晋升更高级岗位一般应当逐级竞聘并在原岗位聘满一个聘期，工作业绩特别优秀和突出的教师可以越级竞聘。专业技术人员符合专业技术职务晋升条件的可申请越级竞聘，管理人员越级晋升按干部管理权限相关要求执行。国聘降级的聘任人员，如下一聘期业绩达到原岗级要求的工作量，经本人申请，可参与原岗位等级竞聘，无需重新参加职称评审。</w:t>
      </w:r>
    </w:p>
    <w:p w:rsidR="005E550B" w:rsidRDefault="00D14A5B">
      <w:pPr>
        <w:widowControl/>
        <w:spacing w:line="500" w:lineRule="exact"/>
        <w:ind w:firstLineChars="192" w:firstLine="614"/>
        <w:rPr>
          <w:rFonts w:ascii="Times New Roman" w:eastAsia="仿宋_GB2312" w:hAnsi="宋体" w:cs="宋体"/>
          <w:kern w:val="0"/>
          <w:sz w:val="32"/>
          <w:szCs w:val="32"/>
        </w:rPr>
      </w:pPr>
      <w:r>
        <w:rPr>
          <w:rFonts w:ascii="Times New Roman" w:eastAsia="仿宋_GB2312" w:hAnsi="宋体" w:cs="宋体" w:hint="eastAsia"/>
          <w:kern w:val="0"/>
          <w:sz w:val="32"/>
          <w:szCs w:val="32"/>
        </w:rPr>
        <w:t>（三）对上两个聘期（</w:t>
      </w:r>
      <w:r>
        <w:rPr>
          <w:rFonts w:ascii="Times New Roman" w:eastAsia="仿宋_GB2312" w:hAnsi="宋体" w:cs="宋体" w:hint="eastAsia"/>
          <w:kern w:val="0"/>
          <w:sz w:val="32"/>
          <w:szCs w:val="32"/>
        </w:rPr>
        <w:t>2013-2018</w:t>
      </w:r>
      <w:r>
        <w:rPr>
          <w:rFonts w:ascii="Times New Roman" w:eastAsia="仿宋_GB2312" w:hAnsi="宋体" w:cs="宋体" w:hint="eastAsia"/>
          <w:kern w:val="0"/>
          <w:sz w:val="32"/>
          <w:szCs w:val="32"/>
        </w:rPr>
        <w:t>）校聘业绩考核都未完成的，本轮国聘岗位原则上应降级聘任；对上两个聘期校聘岗位都聘低岗的，本轮国聘岗位原则上不得晋升高一级岗位；</w:t>
      </w:r>
      <w:r>
        <w:rPr>
          <w:rFonts w:eastAsia="仿宋_GB2312" w:hint="eastAsia"/>
          <w:color w:val="000000"/>
          <w:sz w:val="32"/>
          <w:szCs w:val="32"/>
        </w:rPr>
        <w:t>对于上一轮聘岗中校聘聘期考核优秀人员，可在国聘同一档岗级中越级竞聘，</w:t>
      </w:r>
      <w:r>
        <w:rPr>
          <w:rFonts w:ascii="Times New Roman" w:eastAsia="仿宋_GB2312" w:hAnsi="宋体" w:cs="宋体" w:hint="eastAsia"/>
          <w:kern w:val="0"/>
          <w:sz w:val="32"/>
          <w:szCs w:val="32"/>
        </w:rPr>
        <w:t>对上一聘期业绩考核未完成的，本轮校聘原则上应降级聘任。</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Times New Roman" w:eastAsia="仿宋_GB2312" w:hAnsi="宋体" w:cs="宋体" w:hint="eastAsia"/>
          <w:kern w:val="0"/>
          <w:sz w:val="32"/>
          <w:szCs w:val="32"/>
        </w:rPr>
        <w:t>（四）中层及以上领导干部必须将主要精力放在管理岗位上。确因工作需要承担教学科研任务的干部可兼聘国聘专业技术岗，学校严格控制中层及以上领导干部兼聘校聘专业技术岗。兼聘者按专业技术岗和管理岗要求进行双重考核。</w:t>
      </w:r>
    </w:p>
    <w:p w:rsidR="005E550B" w:rsidRDefault="00D14A5B">
      <w:pPr>
        <w:widowControl/>
        <w:spacing w:line="500" w:lineRule="exact"/>
        <w:ind w:firstLineChars="192" w:firstLine="614"/>
        <w:jc w:val="left"/>
        <w:rPr>
          <w:rFonts w:ascii="Times New Roman" w:eastAsia="仿宋_GB2312" w:hAnsi="宋体" w:cs="宋体"/>
          <w:kern w:val="0"/>
          <w:sz w:val="32"/>
          <w:szCs w:val="32"/>
        </w:rPr>
      </w:pPr>
      <w:r>
        <w:rPr>
          <w:rFonts w:ascii="Times New Roman" w:eastAsia="仿宋_GB2312" w:hAnsi="宋体" w:cs="宋体" w:hint="eastAsia"/>
          <w:kern w:val="0"/>
          <w:sz w:val="32"/>
          <w:szCs w:val="32"/>
        </w:rPr>
        <w:t>（五）在择优聘任中，同等条件下“双师双能型”教师可以优先考虑。</w:t>
      </w:r>
    </w:p>
    <w:p w:rsidR="005E550B" w:rsidRDefault="00D14A5B">
      <w:pPr>
        <w:widowControl/>
        <w:spacing w:line="500" w:lineRule="exact"/>
        <w:ind w:firstLineChars="192" w:firstLine="614"/>
        <w:jc w:val="left"/>
        <w:rPr>
          <w:rFonts w:ascii="Times New Roman" w:eastAsia="仿宋_GB2312" w:hAnsi="宋体" w:cs="宋体"/>
          <w:kern w:val="0"/>
          <w:sz w:val="32"/>
          <w:szCs w:val="32"/>
        </w:rPr>
      </w:pPr>
      <w:r>
        <w:rPr>
          <w:rFonts w:ascii="Times New Roman" w:eastAsia="仿宋_GB2312" w:hAnsi="宋体" w:cs="宋体" w:hint="eastAsia"/>
          <w:kern w:val="0"/>
          <w:sz w:val="32"/>
          <w:szCs w:val="32"/>
        </w:rPr>
        <w:t>（六）管理岗原则上要有</w:t>
      </w:r>
      <w:r>
        <w:rPr>
          <w:rFonts w:ascii="Times New Roman" w:eastAsia="仿宋_GB2312" w:hAnsi="宋体" w:cs="宋体" w:hint="eastAsia"/>
          <w:kern w:val="0"/>
          <w:sz w:val="32"/>
          <w:szCs w:val="32"/>
        </w:rPr>
        <w:t>20%</w:t>
      </w:r>
      <w:r>
        <w:rPr>
          <w:rFonts w:ascii="Times New Roman" w:eastAsia="仿宋_GB2312" w:hAnsi="宋体" w:cs="宋体" w:hint="eastAsia"/>
          <w:kern w:val="0"/>
          <w:sz w:val="32"/>
          <w:szCs w:val="32"/>
        </w:rPr>
        <w:t>的人员交流轮岗，鼓励机关直属单位与二级学院的双向交流。重岗重职人员要根据党风廉政建设要求进行交流轮岗。在现部门工作未满一个聘期（</w:t>
      </w:r>
      <w:r>
        <w:rPr>
          <w:rFonts w:ascii="宋体" w:eastAsia="仿宋_GB2312" w:hAnsi="宋体" w:cs="宋体"/>
          <w:kern w:val="0"/>
          <w:sz w:val="32"/>
          <w:szCs w:val="32"/>
        </w:rPr>
        <w:t>3</w:t>
      </w:r>
      <w:r>
        <w:rPr>
          <w:rFonts w:ascii="Times New Roman" w:eastAsia="仿宋_GB2312" w:hAnsi="宋体" w:cs="宋体" w:hint="eastAsia"/>
          <w:kern w:val="0"/>
          <w:sz w:val="32"/>
          <w:szCs w:val="32"/>
        </w:rPr>
        <w:t>年）的教职工原则上不允许应聘其他部门的岗位。面向安吉校区公开招聘的管理人员原则上不得应聘小和山校区岗位。新聘管理岗人员原则上要有本科学历。</w:t>
      </w:r>
    </w:p>
    <w:p w:rsidR="005E550B" w:rsidRDefault="00D14A5B">
      <w:pPr>
        <w:widowControl/>
        <w:spacing w:line="500" w:lineRule="exact"/>
        <w:ind w:firstLineChars="192" w:firstLine="614"/>
        <w:jc w:val="left"/>
        <w:rPr>
          <w:rFonts w:ascii="Times New Roman" w:eastAsia="仿宋_GB2312" w:hAnsi="宋体" w:cs="宋体"/>
          <w:kern w:val="0"/>
          <w:sz w:val="32"/>
          <w:szCs w:val="32"/>
        </w:rPr>
      </w:pPr>
      <w:r>
        <w:rPr>
          <w:rFonts w:ascii="Times New Roman" w:eastAsia="仿宋_GB2312" w:hAnsi="宋体" w:cs="宋体" w:hint="eastAsia"/>
          <w:kern w:val="0"/>
          <w:sz w:val="32"/>
          <w:szCs w:val="32"/>
        </w:rPr>
        <w:t>（七）</w:t>
      </w:r>
      <w:r>
        <w:rPr>
          <w:rFonts w:ascii="Times New Roman" w:eastAsia="仿宋_GB2312" w:hAnsi="宋体" w:cs="宋体"/>
          <w:kern w:val="0"/>
          <w:sz w:val="32"/>
          <w:szCs w:val="32"/>
        </w:rPr>
        <w:t>其他类别岗位人员原则上不能聘任到教师岗位，如确有需要，且引进单位（部门）</w:t>
      </w:r>
      <w:r>
        <w:rPr>
          <w:rFonts w:ascii="Times New Roman" w:eastAsia="仿宋_GB2312" w:hAnsi="宋体" w:cs="宋体" w:hint="eastAsia"/>
          <w:kern w:val="0"/>
          <w:sz w:val="32"/>
          <w:szCs w:val="32"/>
        </w:rPr>
        <w:t>有</w:t>
      </w:r>
      <w:r>
        <w:rPr>
          <w:rFonts w:ascii="Times New Roman" w:eastAsia="仿宋_GB2312" w:hAnsi="宋体" w:cs="宋体"/>
          <w:kern w:val="0"/>
          <w:sz w:val="32"/>
          <w:szCs w:val="32"/>
        </w:rPr>
        <w:t>进人计划，达到所聘岗位当年新引进人员的最低要求（含教师岗位之间的流动），由双方单位（部门）同意后，报人事处审批。达到其他类别岗位基本要求的教师岗位人员可以聘任到其他类别岗位。</w:t>
      </w:r>
    </w:p>
    <w:p w:rsidR="005E550B" w:rsidRDefault="00D14A5B">
      <w:pPr>
        <w:widowControl/>
        <w:spacing w:line="500" w:lineRule="exact"/>
        <w:ind w:firstLineChars="192" w:firstLine="614"/>
        <w:jc w:val="left"/>
        <w:rPr>
          <w:rFonts w:ascii="Times New Roman" w:eastAsia="仿宋_GB2312" w:hAnsi="宋体" w:cs="宋体"/>
          <w:kern w:val="0"/>
          <w:sz w:val="32"/>
          <w:szCs w:val="32"/>
        </w:rPr>
      </w:pPr>
      <w:r>
        <w:rPr>
          <w:rFonts w:ascii="Times New Roman" w:eastAsia="仿宋_GB2312" w:hAnsi="宋体" w:cs="宋体" w:hint="eastAsia"/>
          <w:kern w:val="0"/>
          <w:sz w:val="32"/>
          <w:szCs w:val="32"/>
        </w:rPr>
        <w:t>（八）</w:t>
      </w:r>
      <w:r>
        <w:rPr>
          <w:rFonts w:ascii="Times New Roman" w:eastAsia="仿宋_GB2312" w:hAnsi="宋体" w:cs="宋体"/>
          <w:kern w:val="0"/>
          <w:sz w:val="32"/>
          <w:szCs w:val="32"/>
        </w:rPr>
        <w:t>2015</w:t>
      </w:r>
      <w:r>
        <w:rPr>
          <w:rFonts w:ascii="Times New Roman" w:eastAsia="仿宋_GB2312" w:hAnsi="宋体" w:cs="宋体" w:hint="eastAsia"/>
          <w:kern w:val="0"/>
          <w:sz w:val="32"/>
          <w:szCs w:val="32"/>
        </w:rPr>
        <w:t>年起引进的已签订人事聘用协议的教师，根据首聘期考核结果确定是否续聘，考核合格者参加正常聘任，重新确定校聘岗级，考核基本合格者，应降级或转岗，考核不合格者，不再续聘。</w:t>
      </w:r>
      <w:r>
        <w:rPr>
          <w:rFonts w:ascii="Times New Roman" w:eastAsia="仿宋_GB2312" w:hAnsi="宋体" w:cs="宋体" w:hint="eastAsia"/>
          <w:kern w:val="0"/>
          <w:sz w:val="32"/>
          <w:szCs w:val="32"/>
        </w:rPr>
        <w:t>2016</w:t>
      </w:r>
      <w:r>
        <w:rPr>
          <w:rFonts w:ascii="Times New Roman" w:eastAsia="仿宋_GB2312" w:hAnsi="宋体" w:cs="宋体" w:hint="eastAsia"/>
          <w:kern w:val="0"/>
          <w:sz w:val="32"/>
          <w:szCs w:val="32"/>
        </w:rPr>
        <w:t>年以后引进教师不参加本轮岗位聘任。</w:t>
      </w:r>
    </w:p>
    <w:p w:rsidR="005E550B" w:rsidRDefault="00D14A5B">
      <w:pPr>
        <w:widowControl/>
        <w:spacing w:line="500" w:lineRule="exact"/>
        <w:ind w:firstLineChars="192" w:firstLine="614"/>
        <w:jc w:val="left"/>
        <w:rPr>
          <w:rFonts w:ascii="Times New Roman" w:eastAsia="仿宋_GB2312" w:hAnsi="宋体" w:cs="宋体"/>
          <w:kern w:val="0"/>
          <w:sz w:val="32"/>
          <w:szCs w:val="32"/>
        </w:rPr>
      </w:pPr>
      <w:r>
        <w:rPr>
          <w:rFonts w:ascii="Times New Roman" w:eastAsia="仿宋_GB2312" w:hAnsi="宋体" w:cs="宋体" w:hint="eastAsia"/>
          <w:kern w:val="0"/>
          <w:sz w:val="32"/>
          <w:szCs w:val="32"/>
        </w:rPr>
        <w:t>（九）根据学校“非升即转”的相关规定，自</w:t>
      </w:r>
      <w:r>
        <w:rPr>
          <w:rFonts w:ascii="Times New Roman" w:eastAsia="仿宋_GB2312" w:hAnsi="宋体" w:cs="宋体" w:hint="eastAsia"/>
          <w:kern w:val="0"/>
          <w:sz w:val="32"/>
          <w:szCs w:val="32"/>
        </w:rPr>
        <w:t>2015</w:t>
      </w:r>
      <w:r>
        <w:rPr>
          <w:rFonts w:ascii="Times New Roman" w:eastAsia="仿宋_GB2312" w:hAnsi="宋体" w:cs="宋体" w:hint="eastAsia"/>
          <w:kern w:val="0"/>
          <w:sz w:val="32"/>
          <w:szCs w:val="32"/>
        </w:rPr>
        <w:t>年起，中级职称满</w:t>
      </w:r>
      <w:r>
        <w:rPr>
          <w:rFonts w:ascii="Times New Roman" w:eastAsia="仿宋_GB2312" w:hAnsi="宋体" w:cs="宋体" w:hint="eastAsia"/>
          <w:kern w:val="0"/>
          <w:sz w:val="32"/>
          <w:szCs w:val="32"/>
        </w:rPr>
        <w:t>5</w:t>
      </w:r>
      <w:r>
        <w:rPr>
          <w:rFonts w:ascii="Times New Roman" w:eastAsia="仿宋_GB2312" w:hAnsi="宋体" w:cs="宋体" w:hint="eastAsia"/>
          <w:kern w:val="0"/>
          <w:sz w:val="32"/>
          <w:szCs w:val="32"/>
        </w:rPr>
        <w:t>年及以上的博士研究生（内培博士除外）学历教师，</w:t>
      </w:r>
      <w:r>
        <w:rPr>
          <w:rFonts w:ascii="Times New Roman" w:eastAsia="仿宋_GB2312" w:hAnsi="宋体" w:cs="宋体" w:hint="eastAsia"/>
          <w:kern w:val="0"/>
          <w:sz w:val="32"/>
          <w:szCs w:val="32"/>
        </w:rPr>
        <w:t>4</w:t>
      </w:r>
      <w:r>
        <w:rPr>
          <w:rFonts w:ascii="Times New Roman" w:eastAsia="仿宋_GB2312" w:hAnsi="宋体" w:cs="宋体" w:hint="eastAsia"/>
          <w:kern w:val="0"/>
          <w:sz w:val="32"/>
          <w:szCs w:val="32"/>
        </w:rPr>
        <w:t>年内仍未达到评聘副教授基本业绩条件者，一般退出专任教师队伍，视情况转入教辅类、管理类等岗位。</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Times New Roman" w:eastAsia="仿宋_GB2312" w:hAnsi="宋体" w:cs="宋体" w:hint="eastAsia"/>
          <w:kern w:val="0"/>
          <w:sz w:val="32"/>
          <w:szCs w:val="32"/>
        </w:rPr>
        <w:t>（十）因年龄原因不满一个聘期的人员，国聘条件在上级政策允许的范围内可适当放宽，校聘可自愿参加高岗级竞聘或保持原相应岗级，考核要求可以考虑适当放宽。</w:t>
      </w:r>
    </w:p>
    <w:p w:rsidR="005E550B" w:rsidRDefault="00D14A5B">
      <w:pPr>
        <w:widowControl/>
        <w:spacing w:line="500" w:lineRule="exact"/>
        <w:ind w:firstLineChars="192" w:firstLine="614"/>
        <w:jc w:val="left"/>
        <w:rPr>
          <w:rFonts w:ascii="Times New Roman" w:eastAsia="仿宋_GB2312" w:hAnsi="宋体" w:cs="宋体"/>
          <w:kern w:val="0"/>
          <w:sz w:val="32"/>
          <w:szCs w:val="32"/>
        </w:rPr>
      </w:pPr>
      <w:r>
        <w:rPr>
          <w:rFonts w:ascii="Times New Roman" w:eastAsia="仿宋_GB2312" w:hAnsi="宋体" w:cs="宋体" w:hint="eastAsia"/>
          <w:kern w:val="0"/>
          <w:sz w:val="32"/>
          <w:szCs w:val="32"/>
        </w:rPr>
        <w:t>（十一）离岗创业、延聘、待聘、缓聘、拒聘、解聘和辞聘人员按等有关规定执行。</w:t>
      </w:r>
    </w:p>
    <w:p w:rsidR="005E550B" w:rsidRDefault="00D14A5B">
      <w:pPr>
        <w:widowControl/>
        <w:spacing w:line="500" w:lineRule="exact"/>
        <w:ind w:firstLineChars="192" w:firstLine="614"/>
        <w:jc w:val="left"/>
        <w:rPr>
          <w:rFonts w:ascii="Times New Roman" w:eastAsia="仿宋_GB2312" w:hAnsi="宋体" w:cs="宋体"/>
          <w:kern w:val="0"/>
          <w:sz w:val="32"/>
          <w:szCs w:val="32"/>
        </w:rPr>
      </w:pPr>
      <w:r>
        <w:rPr>
          <w:rFonts w:ascii="Times New Roman" w:eastAsia="仿宋_GB2312" w:hAnsi="宋体" w:cs="宋体" w:hint="eastAsia"/>
          <w:kern w:val="0"/>
          <w:sz w:val="32"/>
          <w:szCs w:val="32"/>
        </w:rPr>
        <w:t>（十二）实行年薪制人员，按照年薪制协议执行。</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Times New Roman" w:eastAsia="仿宋_GB2312" w:hAnsi="宋体" w:cs="宋体" w:hint="eastAsia"/>
          <w:kern w:val="0"/>
          <w:sz w:val="32"/>
          <w:szCs w:val="32"/>
        </w:rPr>
        <w:t>（十三）为维护岗位聘任工作的公正性和教职工的权益，学校、二级单位岗位聘任工作监督协调小组负责对聘任过程进行监督，调解聘任过程中出现的矛盾，接受教职工的申诉和投诉，并就投诉和申诉进行调查，提出处理意见。</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Times New Roman" w:eastAsia="仿宋_GB2312" w:hAnsi="宋体" w:cs="宋体" w:hint="eastAsia"/>
          <w:kern w:val="0"/>
          <w:sz w:val="32"/>
          <w:szCs w:val="32"/>
        </w:rPr>
        <w:t>（十四）二级学院根据本办法精神，在广泛征求本单位教职工意见基础上，根据学院发展规划、人才队伍建设和教学科研任务的实际需要，制订岗位聘任具体实施细则并报学校审定。</w:t>
      </w:r>
    </w:p>
    <w:p w:rsidR="005E550B" w:rsidRDefault="00D14A5B">
      <w:pPr>
        <w:widowControl/>
        <w:spacing w:line="500" w:lineRule="exact"/>
        <w:ind w:firstLineChars="192" w:firstLine="614"/>
        <w:jc w:val="left"/>
        <w:rPr>
          <w:rFonts w:ascii="宋体" w:eastAsia="宋体" w:hAnsi="宋体" w:cs="宋体"/>
          <w:kern w:val="0"/>
          <w:sz w:val="32"/>
          <w:szCs w:val="32"/>
        </w:rPr>
      </w:pPr>
      <w:r>
        <w:rPr>
          <w:rFonts w:ascii="Times New Roman" w:eastAsia="仿宋_GB2312" w:hAnsi="宋体" w:cs="宋体" w:hint="eastAsia"/>
          <w:kern w:val="0"/>
          <w:sz w:val="32"/>
          <w:szCs w:val="32"/>
        </w:rPr>
        <w:t>（十五）本办法适用于本轮岗位聘任，经学校教代会审议通过后施行，学校原有文件中与本办法不一致的，以本办法为准。</w:t>
      </w:r>
    </w:p>
    <w:p w:rsidR="005E550B" w:rsidRDefault="00D14A5B">
      <w:pPr>
        <w:widowControl/>
        <w:spacing w:line="500" w:lineRule="exact"/>
        <w:ind w:firstLineChars="200" w:firstLine="640"/>
        <w:jc w:val="left"/>
        <w:rPr>
          <w:rFonts w:ascii="宋体" w:eastAsia="宋体" w:hAnsi="宋体" w:cs="宋体"/>
          <w:kern w:val="0"/>
          <w:sz w:val="32"/>
          <w:szCs w:val="32"/>
        </w:rPr>
      </w:pPr>
      <w:r>
        <w:rPr>
          <w:rFonts w:ascii="Times New Roman" w:eastAsia="仿宋_GB2312" w:hAnsi="宋体" w:cs="宋体" w:hint="eastAsia"/>
          <w:kern w:val="0"/>
          <w:sz w:val="32"/>
          <w:szCs w:val="32"/>
        </w:rPr>
        <w:t>（十六）本办法由人事处负责解释。</w:t>
      </w:r>
    </w:p>
    <w:sectPr w:rsidR="005E550B" w:rsidSect="00256974">
      <w:footerReference w:type="default" r:id="rId8"/>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A3D" w:rsidRDefault="00493A3D">
      <w:r>
        <w:separator/>
      </w:r>
    </w:p>
  </w:endnote>
  <w:endnote w:type="continuationSeparator" w:id="0">
    <w:p w:rsidR="00493A3D" w:rsidRDefault="00493A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885396"/>
      <w:docPartObj>
        <w:docPartGallery w:val="AutoText"/>
      </w:docPartObj>
    </w:sdtPr>
    <w:sdtContent>
      <w:p w:rsidR="005E550B" w:rsidRDefault="00256974">
        <w:pPr>
          <w:pStyle w:val="a4"/>
          <w:jc w:val="center"/>
        </w:pPr>
        <w:r>
          <w:fldChar w:fldCharType="begin"/>
        </w:r>
        <w:r w:rsidR="00D14A5B">
          <w:instrText>PAGE   \* MERGEFORMAT</w:instrText>
        </w:r>
        <w:r>
          <w:fldChar w:fldCharType="separate"/>
        </w:r>
        <w:r w:rsidR="00493A3D" w:rsidRPr="00493A3D">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A3D" w:rsidRDefault="00493A3D">
      <w:r>
        <w:separator/>
      </w:r>
    </w:p>
  </w:footnote>
  <w:footnote w:type="continuationSeparator" w:id="0">
    <w:p w:rsidR="00493A3D" w:rsidRDefault="00493A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6E82"/>
    <w:rsid w:val="00012491"/>
    <w:rsid w:val="00022648"/>
    <w:rsid w:val="0002565C"/>
    <w:rsid w:val="00027B47"/>
    <w:rsid w:val="00034DEA"/>
    <w:rsid w:val="00035B2F"/>
    <w:rsid w:val="00043D35"/>
    <w:rsid w:val="00046A39"/>
    <w:rsid w:val="00051361"/>
    <w:rsid w:val="0005394B"/>
    <w:rsid w:val="0005785C"/>
    <w:rsid w:val="0006324B"/>
    <w:rsid w:val="000668FB"/>
    <w:rsid w:val="000732F3"/>
    <w:rsid w:val="0007597D"/>
    <w:rsid w:val="00083727"/>
    <w:rsid w:val="0008428C"/>
    <w:rsid w:val="0008521C"/>
    <w:rsid w:val="00090442"/>
    <w:rsid w:val="00093FD1"/>
    <w:rsid w:val="00097E83"/>
    <w:rsid w:val="000A16D4"/>
    <w:rsid w:val="000B4868"/>
    <w:rsid w:val="000B5164"/>
    <w:rsid w:val="000C04C2"/>
    <w:rsid w:val="000D31E2"/>
    <w:rsid w:val="000D625B"/>
    <w:rsid w:val="000E5D48"/>
    <w:rsid w:val="000E73CB"/>
    <w:rsid w:val="0010504C"/>
    <w:rsid w:val="00107CB6"/>
    <w:rsid w:val="00113B7E"/>
    <w:rsid w:val="00130BF8"/>
    <w:rsid w:val="00134322"/>
    <w:rsid w:val="00142BDC"/>
    <w:rsid w:val="00145611"/>
    <w:rsid w:val="00150807"/>
    <w:rsid w:val="001619A8"/>
    <w:rsid w:val="00166517"/>
    <w:rsid w:val="001672E4"/>
    <w:rsid w:val="00175E45"/>
    <w:rsid w:val="00182BE8"/>
    <w:rsid w:val="00190D55"/>
    <w:rsid w:val="00190FC5"/>
    <w:rsid w:val="0019137B"/>
    <w:rsid w:val="001A1E78"/>
    <w:rsid w:val="001A32EB"/>
    <w:rsid w:val="001A5E9F"/>
    <w:rsid w:val="001B15B7"/>
    <w:rsid w:val="001B3B74"/>
    <w:rsid w:val="001B568E"/>
    <w:rsid w:val="001D214A"/>
    <w:rsid w:val="001D3C1B"/>
    <w:rsid w:val="001E204A"/>
    <w:rsid w:val="001F60AF"/>
    <w:rsid w:val="002174D2"/>
    <w:rsid w:val="00222250"/>
    <w:rsid w:val="00224ED4"/>
    <w:rsid w:val="00231A5A"/>
    <w:rsid w:val="00244493"/>
    <w:rsid w:val="00245A3A"/>
    <w:rsid w:val="00256974"/>
    <w:rsid w:val="00260B14"/>
    <w:rsid w:val="002661DA"/>
    <w:rsid w:val="00266DBE"/>
    <w:rsid w:val="00281800"/>
    <w:rsid w:val="00287EB5"/>
    <w:rsid w:val="002915E0"/>
    <w:rsid w:val="002B041A"/>
    <w:rsid w:val="002B5391"/>
    <w:rsid w:val="002B7590"/>
    <w:rsid w:val="002C36B1"/>
    <w:rsid w:val="002C7760"/>
    <w:rsid w:val="002D3EEA"/>
    <w:rsid w:val="002D4990"/>
    <w:rsid w:val="002D4A1D"/>
    <w:rsid w:val="002D7D88"/>
    <w:rsid w:val="002E2A6E"/>
    <w:rsid w:val="002E2F04"/>
    <w:rsid w:val="002E3910"/>
    <w:rsid w:val="002E41F3"/>
    <w:rsid w:val="002E6C73"/>
    <w:rsid w:val="002E6EBF"/>
    <w:rsid w:val="002E787E"/>
    <w:rsid w:val="002F261A"/>
    <w:rsid w:val="002F3BEC"/>
    <w:rsid w:val="002F5382"/>
    <w:rsid w:val="003000FA"/>
    <w:rsid w:val="003031A9"/>
    <w:rsid w:val="00306E64"/>
    <w:rsid w:val="00330E63"/>
    <w:rsid w:val="00332958"/>
    <w:rsid w:val="00337B66"/>
    <w:rsid w:val="00347975"/>
    <w:rsid w:val="00350C11"/>
    <w:rsid w:val="00364247"/>
    <w:rsid w:val="00366E2D"/>
    <w:rsid w:val="00377242"/>
    <w:rsid w:val="00381C3E"/>
    <w:rsid w:val="003929FC"/>
    <w:rsid w:val="00394320"/>
    <w:rsid w:val="0039495C"/>
    <w:rsid w:val="003A4F3D"/>
    <w:rsid w:val="003A5324"/>
    <w:rsid w:val="003B5A44"/>
    <w:rsid w:val="003C04EA"/>
    <w:rsid w:val="003C49E6"/>
    <w:rsid w:val="003C51E2"/>
    <w:rsid w:val="003C70B8"/>
    <w:rsid w:val="003D3546"/>
    <w:rsid w:val="003E326E"/>
    <w:rsid w:val="003F4393"/>
    <w:rsid w:val="003F71AA"/>
    <w:rsid w:val="00401D56"/>
    <w:rsid w:val="00402071"/>
    <w:rsid w:val="00405AB5"/>
    <w:rsid w:val="0040796C"/>
    <w:rsid w:val="00411FD7"/>
    <w:rsid w:val="004121BB"/>
    <w:rsid w:val="0041638A"/>
    <w:rsid w:val="00427FC3"/>
    <w:rsid w:val="00433340"/>
    <w:rsid w:val="004359FB"/>
    <w:rsid w:val="00436AA2"/>
    <w:rsid w:val="00440EAA"/>
    <w:rsid w:val="00465A89"/>
    <w:rsid w:val="00472DF9"/>
    <w:rsid w:val="004827F7"/>
    <w:rsid w:val="00493A3D"/>
    <w:rsid w:val="00496175"/>
    <w:rsid w:val="00496B27"/>
    <w:rsid w:val="004974B4"/>
    <w:rsid w:val="004A0EAA"/>
    <w:rsid w:val="004A18B8"/>
    <w:rsid w:val="004B4075"/>
    <w:rsid w:val="004B5DA0"/>
    <w:rsid w:val="004D76F5"/>
    <w:rsid w:val="004E0628"/>
    <w:rsid w:val="004E0A41"/>
    <w:rsid w:val="004E53D8"/>
    <w:rsid w:val="004E78BB"/>
    <w:rsid w:val="004F0524"/>
    <w:rsid w:val="004F1565"/>
    <w:rsid w:val="004F33EC"/>
    <w:rsid w:val="004F3774"/>
    <w:rsid w:val="004F48D6"/>
    <w:rsid w:val="00501A02"/>
    <w:rsid w:val="005021DD"/>
    <w:rsid w:val="00503AA4"/>
    <w:rsid w:val="00516D26"/>
    <w:rsid w:val="0052106D"/>
    <w:rsid w:val="00521CBA"/>
    <w:rsid w:val="0052568A"/>
    <w:rsid w:val="00537320"/>
    <w:rsid w:val="00544787"/>
    <w:rsid w:val="00545AB2"/>
    <w:rsid w:val="0054623C"/>
    <w:rsid w:val="005465A0"/>
    <w:rsid w:val="00547879"/>
    <w:rsid w:val="005524F6"/>
    <w:rsid w:val="00556E82"/>
    <w:rsid w:val="00566A6E"/>
    <w:rsid w:val="005728E5"/>
    <w:rsid w:val="0057652F"/>
    <w:rsid w:val="0058010D"/>
    <w:rsid w:val="005803F1"/>
    <w:rsid w:val="00580CE0"/>
    <w:rsid w:val="00591DD0"/>
    <w:rsid w:val="005931E9"/>
    <w:rsid w:val="00594087"/>
    <w:rsid w:val="00595D9A"/>
    <w:rsid w:val="0059708B"/>
    <w:rsid w:val="005A37DF"/>
    <w:rsid w:val="005B09FD"/>
    <w:rsid w:val="005B2F0B"/>
    <w:rsid w:val="005D11E8"/>
    <w:rsid w:val="005D1585"/>
    <w:rsid w:val="005D1685"/>
    <w:rsid w:val="005D2753"/>
    <w:rsid w:val="005D45E5"/>
    <w:rsid w:val="005D60DD"/>
    <w:rsid w:val="005E1A26"/>
    <w:rsid w:val="005E550B"/>
    <w:rsid w:val="005E6906"/>
    <w:rsid w:val="005F2A18"/>
    <w:rsid w:val="005F2F70"/>
    <w:rsid w:val="005F42F9"/>
    <w:rsid w:val="00600174"/>
    <w:rsid w:val="006043AE"/>
    <w:rsid w:val="0061268A"/>
    <w:rsid w:val="00614CB6"/>
    <w:rsid w:val="006306FF"/>
    <w:rsid w:val="0063307C"/>
    <w:rsid w:val="00634EA0"/>
    <w:rsid w:val="006361B5"/>
    <w:rsid w:val="00636CC9"/>
    <w:rsid w:val="00640037"/>
    <w:rsid w:val="00644929"/>
    <w:rsid w:val="00645A4E"/>
    <w:rsid w:val="00651E8E"/>
    <w:rsid w:val="006533C4"/>
    <w:rsid w:val="00656E27"/>
    <w:rsid w:val="00666A70"/>
    <w:rsid w:val="00667D19"/>
    <w:rsid w:val="00691ACD"/>
    <w:rsid w:val="0069732D"/>
    <w:rsid w:val="006A402B"/>
    <w:rsid w:val="006A6E15"/>
    <w:rsid w:val="006B2BCF"/>
    <w:rsid w:val="006B3AFF"/>
    <w:rsid w:val="006B67DC"/>
    <w:rsid w:val="006C4013"/>
    <w:rsid w:val="006C5EA4"/>
    <w:rsid w:val="006D5EBD"/>
    <w:rsid w:val="006E047F"/>
    <w:rsid w:val="006E0795"/>
    <w:rsid w:val="006E1305"/>
    <w:rsid w:val="006E4041"/>
    <w:rsid w:val="006E5D6F"/>
    <w:rsid w:val="00700521"/>
    <w:rsid w:val="00700FC4"/>
    <w:rsid w:val="00702453"/>
    <w:rsid w:val="0070443F"/>
    <w:rsid w:val="007117CA"/>
    <w:rsid w:val="0071390F"/>
    <w:rsid w:val="0071790A"/>
    <w:rsid w:val="007250DE"/>
    <w:rsid w:val="0073554C"/>
    <w:rsid w:val="00743080"/>
    <w:rsid w:val="00750F4E"/>
    <w:rsid w:val="00757E0A"/>
    <w:rsid w:val="00761DD9"/>
    <w:rsid w:val="00765E0F"/>
    <w:rsid w:val="00770D36"/>
    <w:rsid w:val="0077554F"/>
    <w:rsid w:val="007774E9"/>
    <w:rsid w:val="0078175F"/>
    <w:rsid w:val="00782F5B"/>
    <w:rsid w:val="00786E3E"/>
    <w:rsid w:val="007951C7"/>
    <w:rsid w:val="007A386D"/>
    <w:rsid w:val="007A7810"/>
    <w:rsid w:val="007B03BD"/>
    <w:rsid w:val="007B0F66"/>
    <w:rsid w:val="007B299A"/>
    <w:rsid w:val="007C0EE8"/>
    <w:rsid w:val="007C5F85"/>
    <w:rsid w:val="007C7C78"/>
    <w:rsid w:val="007D43F1"/>
    <w:rsid w:val="007D4EB1"/>
    <w:rsid w:val="007E05DE"/>
    <w:rsid w:val="007E7D98"/>
    <w:rsid w:val="007F059D"/>
    <w:rsid w:val="007F544C"/>
    <w:rsid w:val="007F63C9"/>
    <w:rsid w:val="00800113"/>
    <w:rsid w:val="0080620F"/>
    <w:rsid w:val="0080668E"/>
    <w:rsid w:val="00810AED"/>
    <w:rsid w:val="00817CFB"/>
    <w:rsid w:val="00817E1C"/>
    <w:rsid w:val="00822296"/>
    <w:rsid w:val="0082292A"/>
    <w:rsid w:val="0082776A"/>
    <w:rsid w:val="008302A0"/>
    <w:rsid w:val="00830C69"/>
    <w:rsid w:val="00832424"/>
    <w:rsid w:val="00840138"/>
    <w:rsid w:val="0084178F"/>
    <w:rsid w:val="008421EB"/>
    <w:rsid w:val="00851532"/>
    <w:rsid w:val="00852905"/>
    <w:rsid w:val="008572F4"/>
    <w:rsid w:val="008626DA"/>
    <w:rsid w:val="00862F4B"/>
    <w:rsid w:val="008635F4"/>
    <w:rsid w:val="00863884"/>
    <w:rsid w:val="00875EBC"/>
    <w:rsid w:val="00887D94"/>
    <w:rsid w:val="008A1935"/>
    <w:rsid w:val="008A4BE7"/>
    <w:rsid w:val="008B1CC7"/>
    <w:rsid w:val="008B3044"/>
    <w:rsid w:val="008C4D0C"/>
    <w:rsid w:val="008C61B5"/>
    <w:rsid w:val="008D0521"/>
    <w:rsid w:val="008D626F"/>
    <w:rsid w:val="008E646C"/>
    <w:rsid w:val="008E72F6"/>
    <w:rsid w:val="008F03FA"/>
    <w:rsid w:val="008F43E6"/>
    <w:rsid w:val="009011B3"/>
    <w:rsid w:val="009028F5"/>
    <w:rsid w:val="00903957"/>
    <w:rsid w:val="009130C1"/>
    <w:rsid w:val="009375BF"/>
    <w:rsid w:val="00937E33"/>
    <w:rsid w:val="0095548C"/>
    <w:rsid w:val="00957C14"/>
    <w:rsid w:val="00960D3A"/>
    <w:rsid w:val="00966F62"/>
    <w:rsid w:val="00970393"/>
    <w:rsid w:val="00982032"/>
    <w:rsid w:val="00991699"/>
    <w:rsid w:val="00992AF9"/>
    <w:rsid w:val="00992DB3"/>
    <w:rsid w:val="00997FA6"/>
    <w:rsid w:val="009A3DC1"/>
    <w:rsid w:val="009B3183"/>
    <w:rsid w:val="009B6EA7"/>
    <w:rsid w:val="009B7EC9"/>
    <w:rsid w:val="009B7FDE"/>
    <w:rsid w:val="009D000D"/>
    <w:rsid w:val="009D30F3"/>
    <w:rsid w:val="009D63EE"/>
    <w:rsid w:val="009D6B48"/>
    <w:rsid w:val="009E0F6B"/>
    <w:rsid w:val="009E21B5"/>
    <w:rsid w:val="009E2A43"/>
    <w:rsid w:val="009E312D"/>
    <w:rsid w:val="009E4126"/>
    <w:rsid w:val="009F703F"/>
    <w:rsid w:val="00A00BFD"/>
    <w:rsid w:val="00A05CA7"/>
    <w:rsid w:val="00A05D59"/>
    <w:rsid w:val="00A107D9"/>
    <w:rsid w:val="00A14267"/>
    <w:rsid w:val="00A14991"/>
    <w:rsid w:val="00A31DEA"/>
    <w:rsid w:val="00A31FFE"/>
    <w:rsid w:val="00A46CD6"/>
    <w:rsid w:val="00A62D2C"/>
    <w:rsid w:val="00A65361"/>
    <w:rsid w:val="00A70B3A"/>
    <w:rsid w:val="00A70E00"/>
    <w:rsid w:val="00A72785"/>
    <w:rsid w:val="00A80A92"/>
    <w:rsid w:val="00A8398A"/>
    <w:rsid w:val="00A84D0B"/>
    <w:rsid w:val="00A967A1"/>
    <w:rsid w:val="00A96BF4"/>
    <w:rsid w:val="00AA15CD"/>
    <w:rsid w:val="00AA3982"/>
    <w:rsid w:val="00AD2A81"/>
    <w:rsid w:val="00AD2FD5"/>
    <w:rsid w:val="00AE3692"/>
    <w:rsid w:val="00AE785E"/>
    <w:rsid w:val="00AF1F0A"/>
    <w:rsid w:val="00AF3596"/>
    <w:rsid w:val="00B001DA"/>
    <w:rsid w:val="00B00493"/>
    <w:rsid w:val="00B069F1"/>
    <w:rsid w:val="00B144CC"/>
    <w:rsid w:val="00B14EBE"/>
    <w:rsid w:val="00B15E37"/>
    <w:rsid w:val="00B2389B"/>
    <w:rsid w:val="00B36759"/>
    <w:rsid w:val="00B422AA"/>
    <w:rsid w:val="00B43019"/>
    <w:rsid w:val="00B44220"/>
    <w:rsid w:val="00B453FF"/>
    <w:rsid w:val="00B520CB"/>
    <w:rsid w:val="00B54A8A"/>
    <w:rsid w:val="00B550A7"/>
    <w:rsid w:val="00B55CE8"/>
    <w:rsid w:val="00B56395"/>
    <w:rsid w:val="00B57DC8"/>
    <w:rsid w:val="00B61978"/>
    <w:rsid w:val="00B63E22"/>
    <w:rsid w:val="00B66132"/>
    <w:rsid w:val="00B67B0B"/>
    <w:rsid w:val="00B719C2"/>
    <w:rsid w:val="00B73ACB"/>
    <w:rsid w:val="00B82C95"/>
    <w:rsid w:val="00B918E9"/>
    <w:rsid w:val="00B91E06"/>
    <w:rsid w:val="00BA0937"/>
    <w:rsid w:val="00BA577B"/>
    <w:rsid w:val="00BB249F"/>
    <w:rsid w:val="00BB5766"/>
    <w:rsid w:val="00BB6A5B"/>
    <w:rsid w:val="00BC15B6"/>
    <w:rsid w:val="00BC754B"/>
    <w:rsid w:val="00BD2714"/>
    <w:rsid w:val="00BD4E9B"/>
    <w:rsid w:val="00BE1BBE"/>
    <w:rsid w:val="00BE1CF2"/>
    <w:rsid w:val="00BE3D53"/>
    <w:rsid w:val="00BE6908"/>
    <w:rsid w:val="00BE69E8"/>
    <w:rsid w:val="00BF66FE"/>
    <w:rsid w:val="00C01E8B"/>
    <w:rsid w:val="00C02F5D"/>
    <w:rsid w:val="00C047E5"/>
    <w:rsid w:val="00C07339"/>
    <w:rsid w:val="00C074AE"/>
    <w:rsid w:val="00C33602"/>
    <w:rsid w:val="00C3530A"/>
    <w:rsid w:val="00C402E5"/>
    <w:rsid w:val="00C430B1"/>
    <w:rsid w:val="00C441C1"/>
    <w:rsid w:val="00C453B0"/>
    <w:rsid w:val="00C560DA"/>
    <w:rsid w:val="00C6103E"/>
    <w:rsid w:val="00C657C4"/>
    <w:rsid w:val="00C7363F"/>
    <w:rsid w:val="00C76568"/>
    <w:rsid w:val="00C855F6"/>
    <w:rsid w:val="00C86C9A"/>
    <w:rsid w:val="00C900F8"/>
    <w:rsid w:val="00C9131C"/>
    <w:rsid w:val="00CB0E74"/>
    <w:rsid w:val="00CB70EB"/>
    <w:rsid w:val="00CC4AE6"/>
    <w:rsid w:val="00CC63E3"/>
    <w:rsid w:val="00CC723B"/>
    <w:rsid w:val="00CE1CFE"/>
    <w:rsid w:val="00CF4647"/>
    <w:rsid w:val="00CF57F5"/>
    <w:rsid w:val="00D14A5B"/>
    <w:rsid w:val="00D14BB2"/>
    <w:rsid w:val="00D20233"/>
    <w:rsid w:val="00D231AD"/>
    <w:rsid w:val="00D23367"/>
    <w:rsid w:val="00D27D68"/>
    <w:rsid w:val="00D35728"/>
    <w:rsid w:val="00D5397D"/>
    <w:rsid w:val="00D62C6B"/>
    <w:rsid w:val="00D63C74"/>
    <w:rsid w:val="00D64863"/>
    <w:rsid w:val="00D80C1C"/>
    <w:rsid w:val="00D823F7"/>
    <w:rsid w:val="00D952B6"/>
    <w:rsid w:val="00DA5CEF"/>
    <w:rsid w:val="00DB13F7"/>
    <w:rsid w:val="00DB3227"/>
    <w:rsid w:val="00DB358C"/>
    <w:rsid w:val="00DC2332"/>
    <w:rsid w:val="00DC4C43"/>
    <w:rsid w:val="00DC59B5"/>
    <w:rsid w:val="00DC68CF"/>
    <w:rsid w:val="00DC7836"/>
    <w:rsid w:val="00DD30F2"/>
    <w:rsid w:val="00DD36D1"/>
    <w:rsid w:val="00DD3C9F"/>
    <w:rsid w:val="00DD663D"/>
    <w:rsid w:val="00DE037B"/>
    <w:rsid w:val="00DE5CAB"/>
    <w:rsid w:val="00E006D4"/>
    <w:rsid w:val="00E06342"/>
    <w:rsid w:val="00E07000"/>
    <w:rsid w:val="00E11FCD"/>
    <w:rsid w:val="00E15FBA"/>
    <w:rsid w:val="00E23448"/>
    <w:rsid w:val="00E24306"/>
    <w:rsid w:val="00E26609"/>
    <w:rsid w:val="00E400E8"/>
    <w:rsid w:val="00E404C7"/>
    <w:rsid w:val="00E412EA"/>
    <w:rsid w:val="00E42047"/>
    <w:rsid w:val="00E42A64"/>
    <w:rsid w:val="00E47EB1"/>
    <w:rsid w:val="00E51385"/>
    <w:rsid w:val="00E56AAF"/>
    <w:rsid w:val="00E56EF2"/>
    <w:rsid w:val="00E5711E"/>
    <w:rsid w:val="00E60230"/>
    <w:rsid w:val="00E63729"/>
    <w:rsid w:val="00E71720"/>
    <w:rsid w:val="00E733CD"/>
    <w:rsid w:val="00E74630"/>
    <w:rsid w:val="00E8064B"/>
    <w:rsid w:val="00E86C45"/>
    <w:rsid w:val="00E93EB2"/>
    <w:rsid w:val="00EA232E"/>
    <w:rsid w:val="00EA3C3C"/>
    <w:rsid w:val="00EA3D13"/>
    <w:rsid w:val="00EA4B33"/>
    <w:rsid w:val="00EA7EF5"/>
    <w:rsid w:val="00EB1BD3"/>
    <w:rsid w:val="00EB4EA1"/>
    <w:rsid w:val="00EB7454"/>
    <w:rsid w:val="00EC12B0"/>
    <w:rsid w:val="00EC29A0"/>
    <w:rsid w:val="00EC32CF"/>
    <w:rsid w:val="00EC64E3"/>
    <w:rsid w:val="00EC6D84"/>
    <w:rsid w:val="00EC7CDE"/>
    <w:rsid w:val="00ED27C1"/>
    <w:rsid w:val="00ED3959"/>
    <w:rsid w:val="00ED65D8"/>
    <w:rsid w:val="00ED7BDA"/>
    <w:rsid w:val="00ED7F6E"/>
    <w:rsid w:val="00EE0CB1"/>
    <w:rsid w:val="00EE4F43"/>
    <w:rsid w:val="00EE4FDF"/>
    <w:rsid w:val="00EE5690"/>
    <w:rsid w:val="00EE768D"/>
    <w:rsid w:val="00EF0355"/>
    <w:rsid w:val="00EF08D8"/>
    <w:rsid w:val="00EF2680"/>
    <w:rsid w:val="00EF38DA"/>
    <w:rsid w:val="00EF43A9"/>
    <w:rsid w:val="00EF768A"/>
    <w:rsid w:val="00F00AFC"/>
    <w:rsid w:val="00F10D19"/>
    <w:rsid w:val="00F11E21"/>
    <w:rsid w:val="00F14E41"/>
    <w:rsid w:val="00F2430B"/>
    <w:rsid w:val="00F24D58"/>
    <w:rsid w:val="00F2687A"/>
    <w:rsid w:val="00F27C12"/>
    <w:rsid w:val="00F30820"/>
    <w:rsid w:val="00F30C26"/>
    <w:rsid w:val="00F437AE"/>
    <w:rsid w:val="00F53CD3"/>
    <w:rsid w:val="00F9035F"/>
    <w:rsid w:val="00FA3B18"/>
    <w:rsid w:val="00FC04F7"/>
    <w:rsid w:val="00FC14D1"/>
    <w:rsid w:val="00FC240B"/>
    <w:rsid w:val="00FE245A"/>
    <w:rsid w:val="00FE5E47"/>
    <w:rsid w:val="00FE7082"/>
    <w:rsid w:val="00FF1402"/>
    <w:rsid w:val="00FF1BDE"/>
    <w:rsid w:val="00FF411A"/>
    <w:rsid w:val="00FF7355"/>
    <w:rsid w:val="00FF7AFA"/>
    <w:rsid w:val="016E49CC"/>
    <w:rsid w:val="01B03DB9"/>
    <w:rsid w:val="05E61A77"/>
    <w:rsid w:val="05F95BE2"/>
    <w:rsid w:val="09283083"/>
    <w:rsid w:val="0DBF533C"/>
    <w:rsid w:val="16716775"/>
    <w:rsid w:val="16C110D4"/>
    <w:rsid w:val="1B125731"/>
    <w:rsid w:val="21F23B6A"/>
    <w:rsid w:val="2B2F697D"/>
    <w:rsid w:val="2C6162B6"/>
    <w:rsid w:val="2CB45EC7"/>
    <w:rsid w:val="36F25053"/>
    <w:rsid w:val="39A91F73"/>
    <w:rsid w:val="3BEB4ACC"/>
    <w:rsid w:val="409A45AD"/>
    <w:rsid w:val="46F56231"/>
    <w:rsid w:val="4B4F7F13"/>
    <w:rsid w:val="4EC54BE4"/>
    <w:rsid w:val="50B22645"/>
    <w:rsid w:val="58AA08B2"/>
    <w:rsid w:val="602D2FA5"/>
    <w:rsid w:val="645C1E46"/>
    <w:rsid w:val="65C73984"/>
    <w:rsid w:val="7380330C"/>
    <w:rsid w:val="76B75E94"/>
    <w:rsid w:val="77952778"/>
    <w:rsid w:val="789F36F1"/>
    <w:rsid w:val="7EB961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974"/>
    <w:pPr>
      <w:widowControl w:val="0"/>
      <w:jc w:val="both"/>
    </w:pPr>
    <w:rPr>
      <w:kern w:val="2"/>
      <w:sz w:val="21"/>
      <w:szCs w:val="22"/>
    </w:rPr>
  </w:style>
  <w:style w:type="paragraph" w:styleId="3">
    <w:name w:val="heading 3"/>
    <w:basedOn w:val="a"/>
    <w:next w:val="a"/>
    <w:link w:val="3Char"/>
    <w:uiPriority w:val="9"/>
    <w:qFormat/>
    <w:rsid w:val="0025697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6974"/>
    <w:rPr>
      <w:sz w:val="18"/>
      <w:szCs w:val="18"/>
    </w:rPr>
  </w:style>
  <w:style w:type="paragraph" w:styleId="a4">
    <w:name w:val="footer"/>
    <w:basedOn w:val="a"/>
    <w:link w:val="Char0"/>
    <w:uiPriority w:val="99"/>
    <w:unhideWhenUsed/>
    <w:rsid w:val="0025697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56974"/>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256974"/>
    <w:rPr>
      <w:b/>
      <w:bCs/>
    </w:rPr>
  </w:style>
  <w:style w:type="character" w:styleId="a7">
    <w:name w:val="Emphasis"/>
    <w:basedOn w:val="a0"/>
    <w:uiPriority w:val="20"/>
    <w:qFormat/>
    <w:rsid w:val="00256974"/>
    <w:rPr>
      <w:i/>
      <w:iCs/>
    </w:rPr>
  </w:style>
  <w:style w:type="character" w:styleId="a8">
    <w:name w:val="Hyperlink"/>
    <w:basedOn w:val="a0"/>
    <w:uiPriority w:val="99"/>
    <w:semiHidden/>
    <w:unhideWhenUsed/>
    <w:rsid w:val="00256974"/>
    <w:rPr>
      <w:color w:val="333333"/>
      <w:sz w:val="18"/>
      <w:szCs w:val="18"/>
      <w:u w:val="none"/>
    </w:rPr>
  </w:style>
  <w:style w:type="character" w:customStyle="1" w:styleId="Char1">
    <w:name w:val="页眉 Char"/>
    <w:basedOn w:val="a0"/>
    <w:link w:val="a5"/>
    <w:uiPriority w:val="99"/>
    <w:rsid w:val="00256974"/>
    <w:rPr>
      <w:sz w:val="18"/>
      <w:szCs w:val="18"/>
    </w:rPr>
  </w:style>
  <w:style w:type="character" w:customStyle="1" w:styleId="Char0">
    <w:name w:val="页脚 Char"/>
    <w:basedOn w:val="a0"/>
    <w:link w:val="a4"/>
    <w:uiPriority w:val="99"/>
    <w:rsid w:val="00256974"/>
    <w:rPr>
      <w:sz w:val="18"/>
      <w:szCs w:val="18"/>
    </w:rPr>
  </w:style>
  <w:style w:type="character" w:customStyle="1" w:styleId="fontstyle01">
    <w:name w:val="fontstyle01"/>
    <w:basedOn w:val="a0"/>
    <w:rsid w:val="00256974"/>
    <w:rPr>
      <w:rFonts w:ascii="仿宋" w:eastAsia="仿宋" w:hAnsi="仿宋" w:hint="eastAsia"/>
      <w:color w:val="000000"/>
      <w:sz w:val="32"/>
      <w:szCs w:val="32"/>
    </w:rPr>
  </w:style>
  <w:style w:type="character" w:customStyle="1" w:styleId="3Char">
    <w:name w:val="标题 3 Char"/>
    <w:basedOn w:val="a0"/>
    <w:link w:val="3"/>
    <w:uiPriority w:val="9"/>
    <w:rsid w:val="00256974"/>
    <w:rPr>
      <w:rFonts w:ascii="宋体" w:eastAsia="宋体" w:hAnsi="宋体" w:cs="宋体"/>
      <w:b/>
      <w:bCs/>
      <w:kern w:val="0"/>
      <w:sz w:val="27"/>
      <w:szCs w:val="27"/>
    </w:rPr>
  </w:style>
  <w:style w:type="character" w:customStyle="1" w:styleId="fontstyle11">
    <w:name w:val="fontstyle11"/>
    <w:basedOn w:val="a0"/>
    <w:rsid w:val="00256974"/>
    <w:rPr>
      <w:rFonts w:ascii="仿宋_GB2312" w:eastAsia="仿宋_GB2312" w:hint="eastAsia"/>
      <w:color w:val="000000"/>
      <w:sz w:val="32"/>
      <w:szCs w:val="32"/>
    </w:rPr>
  </w:style>
  <w:style w:type="character" w:customStyle="1" w:styleId="Char">
    <w:name w:val="批注框文本 Char"/>
    <w:basedOn w:val="a0"/>
    <w:link w:val="a3"/>
    <w:uiPriority w:val="99"/>
    <w:semiHidden/>
    <w:rsid w:val="002569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Emphasis"/>
    <w:basedOn w:val="a0"/>
    <w:uiPriority w:val="20"/>
    <w:qFormat/>
    <w:rPr>
      <w:i/>
      <w:iCs/>
    </w:rPr>
  </w:style>
  <w:style w:type="character" w:styleId="a8">
    <w:name w:val="Hyperlink"/>
    <w:basedOn w:val="a0"/>
    <w:uiPriority w:val="99"/>
    <w:semiHidden/>
    <w:unhideWhenUsed/>
    <w:rPr>
      <w:color w:val="333333"/>
      <w:sz w:val="18"/>
      <w:szCs w:val="18"/>
      <w:u w:val="non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fontstyle01">
    <w:name w:val="fontstyle01"/>
    <w:basedOn w:val="a0"/>
    <w:rPr>
      <w:rFonts w:ascii="仿宋" w:eastAsia="仿宋" w:hAnsi="仿宋" w:hint="eastAsia"/>
      <w:color w:val="000000"/>
      <w:sz w:val="32"/>
      <w:szCs w:val="32"/>
    </w:rPr>
  </w:style>
  <w:style w:type="character" w:customStyle="1" w:styleId="3Char">
    <w:name w:val="标题 3 Char"/>
    <w:basedOn w:val="a0"/>
    <w:link w:val="3"/>
    <w:uiPriority w:val="9"/>
    <w:rPr>
      <w:rFonts w:ascii="宋体" w:eastAsia="宋体" w:hAnsi="宋体" w:cs="宋体"/>
      <w:b/>
      <w:bCs/>
      <w:kern w:val="0"/>
      <w:sz w:val="27"/>
      <w:szCs w:val="27"/>
    </w:rPr>
  </w:style>
  <w:style w:type="character" w:customStyle="1" w:styleId="fontstyle11">
    <w:name w:val="fontstyle11"/>
    <w:basedOn w:val="a0"/>
    <w:rPr>
      <w:rFonts w:ascii="仿宋_GB2312" w:eastAsia="仿宋_GB2312" w:hint="eastAsia"/>
      <w:color w:val="000000"/>
      <w:sz w:val="32"/>
      <w:szCs w:val="32"/>
    </w:rPr>
  </w:style>
  <w:style w:type="character" w:customStyle="1" w:styleId="Char">
    <w:name w:val="批注框文本 Char"/>
    <w:basedOn w:val="a0"/>
    <w:link w:val="a3"/>
    <w:uiPriority w:val="99"/>
    <w:semiHidden/>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20C412-3CAA-44BD-83E3-C168AF0A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kjxy</cp:lastModifiedBy>
  <cp:revision>2</cp:revision>
  <cp:lastPrinted>2018-06-20T06:45:00Z</cp:lastPrinted>
  <dcterms:created xsi:type="dcterms:W3CDTF">2018-06-29T05:38:00Z</dcterms:created>
  <dcterms:modified xsi:type="dcterms:W3CDTF">2018-06-29T05:38:00Z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