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p>
    <w:p>
      <w:pPr>
        <w:jc w:val="center"/>
        <w:rPr>
          <w:rFonts w:hint="eastAsia"/>
          <w:b/>
          <w:bCs/>
          <w:sz w:val="48"/>
          <w:szCs w:val="56"/>
          <w:lang w:val="en-US" w:eastAsia="zh-CN"/>
        </w:rPr>
      </w:pPr>
      <w:r>
        <w:rPr>
          <w:rFonts w:hint="eastAsia"/>
          <w:b/>
          <w:bCs/>
          <w:sz w:val="48"/>
          <w:szCs w:val="56"/>
          <w:lang w:val="en-US" w:eastAsia="zh-CN"/>
        </w:rPr>
        <w:t>“上课啦”系统操作手册</w:t>
      </w:r>
    </w:p>
    <w:p>
      <w:pPr>
        <w:jc w:val="center"/>
        <w:rPr>
          <w:rFonts w:hint="eastAsia"/>
          <w:b/>
          <w:bCs/>
          <w:sz w:val="48"/>
          <w:szCs w:val="56"/>
          <w:lang w:val="en-US" w:eastAsia="zh-CN"/>
        </w:rPr>
      </w:pPr>
      <w:r>
        <w:rPr>
          <w:rFonts w:hint="eastAsia"/>
          <w:b/>
          <w:bCs/>
          <w:sz w:val="48"/>
          <w:szCs w:val="56"/>
          <w:lang w:val="en-US" w:eastAsia="zh-CN"/>
        </w:rPr>
        <w:t>任课老师用户</w:t>
      </w: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sdt>
      <w:sdtPr>
        <w:rPr>
          <w:rFonts w:ascii="宋体" w:hAnsi="宋体" w:eastAsia="宋体" w:cstheme="minorBidi"/>
          <w:b/>
          <w:bCs/>
          <w:kern w:val="2"/>
          <w:sz w:val="36"/>
          <w:szCs w:val="44"/>
          <w:lang w:val="en-US" w:eastAsia="zh-CN" w:bidi="ar-SA"/>
        </w:rPr>
        <w:id w:val="147471132"/>
        <w15:color w:val="DBDBDB"/>
        <w:docPartObj>
          <w:docPartGallery w:val="Table of Contents"/>
          <w:docPartUnique/>
        </w:docPartObj>
      </w:sdtPr>
      <w:sdtEndPr>
        <w:rPr>
          <w:rFonts w:hint="eastAsia" w:asciiTheme="minorAscii" w:hAnsiTheme="minorAscii" w:eastAsiaTheme="minorEastAsia" w:cstheme="minorBidi"/>
          <w:b/>
          <w:bCs/>
          <w:kern w:val="2"/>
          <w:sz w:val="40"/>
          <w:szCs w:val="96"/>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36"/>
              <w:szCs w:val="44"/>
            </w:rPr>
            <w:t>目录</w:t>
          </w:r>
        </w:p>
        <w:p>
          <w:pPr>
            <w:pStyle w:val="4"/>
            <w:tabs>
              <w:tab w:val="right" w:leader="dot" w:pos="8306"/>
            </w:tabs>
            <w:rPr>
              <w:sz w:val="28"/>
              <w:szCs w:val="28"/>
              <w:vertAlign w:val="baseline"/>
            </w:rPr>
          </w:pPr>
          <w:r>
            <w:rPr>
              <w:rFonts w:hint="eastAsia"/>
              <w:b/>
              <w:bCs/>
              <w:sz w:val="72"/>
              <w:szCs w:val="144"/>
              <w:vertAlign w:val="baseline"/>
              <w:lang w:val="en-US" w:eastAsia="zh-CN"/>
            </w:rPr>
            <w:fldChar w:fldCharType="begin"/>
          </w:r>
          <w:r>
            <w:rPr>
              <w:rFonts w:hint="eastAsia"/>
              <w:b/>
              <w:bCs/>
              <w:sz w:val="72"/>
              <w:szCs w:val="144"/>
              <w:vertAlign w:val="baseline"/>
              <w:lang w:val="en-US" w:eastAsia="zh-CN"/>
            </w:rPr>
            <w:instrText xml:space="preserve">TOC \o "1-1" \h \u </w:instrText>
          </w:r>
          <w:r>
            <w:rPr>
              <w:rFonts w:hint="eastAsia"/>
              <w:b/>
              <w:bCs/>
              <w:sz w:val="72"/>
              <w:szCs w:val="144"/>
              <w:vertAlign w:val="baseline"/>
              <w:lang w:val="en-US" w:eastAsia="zh-CN"/>
            </w:rPr>
            <w:fldChar w:fldCharType="separate"/>
          </w:r>
          <w:r>
            <w:rPr>
              <w:rFonts w:hint="eastAsia"/>
              <w:bCs/>
              <w:sz w:val="28"/>
              <w:szCs w:val="144"/>
              <w:vertAlign w:val="baseline"/>
              <w:lang w:val="en-US" w:eastAsia="zh-CN"/>
            </w:rPr>
            <w:fldChar w:fldCharType="begin"/>
          </w:r>
          <w:r>
            <w:rPr>
              <w:rFonts w:hint="eastAsia"/>
              <w:bCs/>
              <w:sz w:val="28"/>
              <w:szCs w:val="144"/>
              <w:vertAlign w:val="baseline"/>
              <w:lang w:val="en-US" w:eastAsia="zh-CN"/>
            </w:rPr>
            <w:instrText xml:space="preserve"> HYPERLINK \l _Toc10601 </w:instrText>
          </w:r>
          <w:r>
            <w:rPr>
              <w:rFonts w:hint="eastAsia"/>
              <w:bCs/>
              <w:sz w:val="28"/>
              <w:szCs w:val="144"/>
              <w:vertAlign w:val="baseline"/>
              <w:lang w:val="en-US" w:eastAsia="zh-CN"/>
            </w:rPr>
            <w:fldChar w:fldCharType="separate"/>
          </w:r>
          <w:r>
            <w:rPr>
              <w:rFonts w:hint="default"/>
              <w:sz w:val="28"/>
              <w:szCs w:val="28"/>
              <w:vertAlign w:val="baseline"/>
              <w:lang w:val="en-US" w:eastAsia="zh-CN"/>
            </w:rPr>
            <w:t xml:space="preserve">1. </w:t>
          </w:r>
          <w:r>
            <w:rPr>
              <w:rFonts w:hint="eastAsia"/>
              <w:sz w:val="28"/>
              <w:szCs w:val="28"/>
              <w:vertAlign w:val="baseline"/>
              <w:lang w:val="en-US" w:eastAsia="zh-CN"/>
            </w:rPr>
            <w:t>系统登录方式</w:t>
          </w:r>
          <w:r>
            <w:rPr>
              <w:sz w:val="28"/>
              <w:szCs w:val="28"/>
              <w:vertAlign w:val="baseline"/>
            </w:rPr>
            <w:tab/>
          </w:r>
          <w:r>
            <w:rPr>
              <w:sz w:val="28"/>
              <w:szCs w:val="28"/>
              <w:vertAlign w:val="baseline"/>
            </w:rPr>
            <w:fldChar w:fldCharType="begin"/>
          </w:r>
          <w:r>
            <w:rPr>
              <w:sz w:val="28"/>
              <w:szCs w:val="28"/>
              <w:vertAlign w:val="baseline"/>
            </w:rPr>
            <w:instrText xml:space="preserve"> PAGEREF _Toc10601 \h </w:instrText>
          </w:r>
          <w:r>
            <w:rPr>
              <w:sz w:val="28"/>
              <w:szCs w:val="28"/>
              <w:vertAlign w:val="baseline"/>
            </w:rPr>
            <w:fldChar w:fldCharType="separate"/>
          </w:r>
          <w:r>
            <w:rPr>
              <w:sz w:val="28"/>
              <w:szCs w:val="28"/>
              <w:vertAlign w:val="baseline"/>
            </w:rPr>
            <w:t>2</w:t>
          </w:r>
          <w:r>
            <w:rPr>
              <w:sz w:val="28"/>
              <w:szCs w:val="28"/>
              <w:vertAlign w:val="baseline"/>
            </w:rPr>
            <w:fldChar w:fldCharType="end"/>
          </w:r>
          <w:r>
            <w:rPr>
              <w:rFonts w:hint="eastAsia"/>
              <w:bCs/>
              <w:sz w:val="28"/>
              <w:szCs w:val="144"/>
              <w:vertAlign w:val="baseline"/>
              <w:lang w:val="en-US" w:eastAsia="zh-CN"/>
            </w:rPr>
            <w:fldChar w:fldCharType="end"/>
          </w:r>
        </w:p>
        <w:p>
          <w:pPr>
            <w:pStyle w:val="4"/>
            <w:tabs>
              <w:tab w:val="right" w:leader="dot" w:pos="8306"/>
            </w:tabs>
            <w:rPr>
              <w:sz w:val="28"/>
              <w:szCs w:val="28"/>
              <w:vertAlign w:val="baseline"/>
            </w:rPr>
          </w:pPr>
          <w:r>
            <w:rPr>
              <w:rFonts w:hint="eastAsia"/>
              <w:bCs/>
              <w:sz w:val="28"/>
              <w:szCs w:val="144"/>
              <w:vertAlign w:val="baseline"/>
              <w:lang w:val="en-US" w:eastAsia="zh-CN"/>
            </w:rPr>
            <w:fldChar w:fldCharType="begin"/>
          </w:r>
          <w:r>
            <w:rPr>
              <w:rFonts w:hint="eastAsia"/>
              <w:bCs/>
              <w:sz w:val="28"/>
              <w:szCs w:val="144"/>
              <w:vertAlign w:val="baseline"/>
              <w:lang w:val="en-US" w:eastAsia="zh-CN"/>
            </w:rPr>
            <w:instrText xml:space="preserve"> HYPERLINK \l _Toc211 </w:instrText>
          </w:r>
          <w:r>
            <w:rPr>
              <w:rFonts w:hint="eastAsia"/>
              <w:bCs/>
              <w:sz w:val="28"/>
              <w:szCs w:val="144"/>
              <w:vertAlign w:val="baseline"/>
              <w:lang w:val="en-US" w:eastAsia="zh-CN"/>
            </w:rPr>
            <w:fldChar w:fldCharType="separate"/>
          </w:r>
          <w:r>
            <w:rPr>
              <w:rFonts w:hint="default"/>
              <w:sz w:val="28"/>
              <w:szCs w:val="28"/>
              <w:vertAlign w:val="baseline"/>
              <w:lang w:val="en-US" w:eastAsia="zh-CN"/>
            </w:rPr>
            <w:t xml:space="preserve">2. </w:t>
          </w:r>
          <w:r>
            <w:rPr>
              <w:rFonts w:hint="eastAsia"/>
              <w:sz w:val="28"/>
              <w:szCs w:val="28"/>
              <w:vertAlign w:val="baseline"/>
              <w:lang w:val="en-US" w:eastAsia="zh-CN"/>
            </w:rPr>
            <w:t>课堂签到</w:t>
          </w:r>
          <w:r>
            <w:rPr>
              <w:sz w:val="28"/>
              <w:szCs w:val="28"/>
              <w:vertAlign w:val="baseline"/>
            </w:rPr>
            <w:tab/>
          </w:r>
          <w:r>
            <w:rPr>
              <w:sz w:val="28"/>
              <w:szCs w:val="28"/>
              <w:vertAlign w:val="baseline"/>
            </w:rPr>
            <w:fldChar w:fldCharType="begin"/>
          </w:r>
          <w:r>
            <w:rPr>
              <w:sz w:val="28"/>
              <w:szCs w:val="28"/>
              <w:vertAlign w:val="baseline"/>
            </w:rPr>
            <w:instrText xml:space="preserve"> PAGEREF _Toc211 \h </w:instrText>
          </w:r>
          <w:r>
            <w:rPr>
              <w:sz w:val="28"/>
              <w:szCs w:val="28"/>
              <w:vertAlign w:val="baseline"/>
            </w:rPr>
            <w:fldChar w:fldCharType="separate"/>
          </w:r>
          <w:r>
            <w:rPr>
              <w:sz w:val="28"/>
              <w:szCs w:val="28"/>
              <w:vertAlign w:val="baseline"/>
            </w:rPr>
            <w:t>4</w:t>
          </w:r>
          <w:r>
            <w:rPr>
              <w:sz w:val="28"/>
              <w:szCs w:val="28"/>
              <w:vertAlign w:val="baseline"/>
            </w:rPr>
            <w:fldChar w:fldCharType="end"/>
          </w:r>
          <w:r>
            <w:rPr>
              <w:rFonts w:hint="eastAsia"/>
              <w:bCs/>
              <w:sz w:val="28"/>
              <w:szCs w:val="144"/>
              <w:vertAlign w:val="baseline"/>
              <w:lang w:val="en-US" w:eastAsia="zh-CN"/>
            </w:rPr>
            <w:fldChar w:fldCharType="end"/>
          </w:r>
        </w:p>
        <w:p>
          <w:pPr>
            <w:rPr>
              <w:rFonts w:hint="eastAsia"/>
              <w:bCs/>
              <w:sz w:val="28"/>
              <w:szCs w:val="144"/>
              <w:vertAlign w:val="baseline"/>
              <w:lang w:val="en-US" w:eastAsia="zh-CN"/>
            </w:rPr>
          </w:pPr>
          <w:r>
            <w:rPr>
              <w:rFonts w:hint="eastAsia"/>
              <w:bCs/>
              <w:sz w:val="28"/>
              <w:szCs w:val="144"/>
              <w:vertAlign w:val="baseline"/>
              <w:lang w:val="en-US" w:eastAsia="zh-CN"/>
            </w:rPr>
            <w:fldChar w:fldCharType="end"/>
          </w:r>
        </w:p>
        <w:p>
          <w:pPr>
            <w:rPr>
              <w:rFonts w:hint="eastAsia"/>
              <w:b/>
              <w:bCs/>
              <w:sz w:val="40"/>
              <w:szCs w:val="48"/>
              <w:lang w:val="en-US" w:eastAsia="zh-CN"/>
            </w:rPr>
          </w:pPr>
          <w:r>
            <w:rPr>
              <w:rFonts w:hint="eastAsia"/>
              <w:bCs/>
              <w:sz w:val="28"/>
              <w:szCs w:val="144"/>
              <w:vertAlign w:val="baseline"/>
              <w:lang w:val="en-US" w:eastAsia="zh-CN"/>
            </w:rPr>
            <w:br w:type="page"/>
          </w:r>
        </w:p>
      </w:sdtContent>
    </w:sdt>
    <w:p>
      <w:pPr>
        <w:pStyle w:val="2"/>
        <w:bidi w:val="0"/>
        <w:rPr>
          <w:rFonts w:hint="default"/>
          <w:lang w:val="en-US" w:eastAsia="zh-CN"/>
        </w:rPr>
      </w:pPr>
      <w:bookmarkStart w:id="0" w:name="_Toc10601"/>
      <w:r>
        <w:rPr>
          <w:rFonts w:hint="eastAsia"/>
          <w:lang w:val="en-US" w:eastAsia="zh-CN"/>
        </w:rPr>
        <w:t>系统登录方式</w:t>
      </w:r>
      <w:bookmarkEnd w:id="0"/>
    </w:p>
    <w:p>
      <w:pPr>
        <w:bidi w:val="0"/>
        <w:ind w:firstLine="480" w:firstLineChars="200"/>
        <w:rPr>
          <w:rFonts w:hint="eastAsia"/>
          <w:lang w:val="en-US" w:eastAsia="zh-CN"/>
        </w:rPr>
      </w:pPr>
      <w:r>
        <w:rPr>
          <w:rFonts w:hint="eastAsia"/>
          <w:lang w:val="en-US" w:eastAsia="zh-CN"/>
        </w:rPr>
        <w:t>系统登录方式有两种，分别是</w:t>
      </w:r>
      <w:r>
        <w:rPr>
          <w:rFonts w:hint="eastAsia"/>
          <w:b/>
          <w:bCs/>
          <w:lang w:val="en-US" w:eastAsia="zh-CN"/>
        </w:rPr>
        <w:t>手机钉钉</w:t>
      </w:r>
      <w:r>
        <w:rPr>
          <w:rFonts w:hint="eastAsia"/>
          <w:lang w:val="en-US" w:eastAsia="zh-CN"/>
        </w:rPr>
        <w:t>和手机微信公众号。</w:t>
      </w:r>
    </w:p>
    <w:p>
      <w:pPr>
        <w:bidi w:val="0"/>
        <w:ind w:firstLine="482" w:firstLineChars="200"/>
        <w:jc w:val="both"/>
        <w:rPr>
          <w:rFonts w:hint="eastAsia"/>
          <w:lang w:val="en-US" w:eastAsia="zh-CN"/>
        </w:rPr>
      </w:pPr>
      <w:r>
        <w:rPr>
          <w:rFonts w:hint="eastAsia"/>
          <w:b/>
          <w:bCs/>
          <w:color w:val="auto"/>
          <w:lang w:val="en-US" w:eastAsia="zh-CN"/>
        </w:rPr>
        <w:t>钉钉登录</w:t>
      </w:r>
      <w:r>
        <w:rPr>
          <w:rFonts w:hint="eastAsia"/>
          <w:lang w:val="en-US" w:eastAsia="zh-CN"/>
        </w:rPr>
        <w:t>：打开手机钉钉（浙江科技大学组织），点击最下方中间的“工作台”，然后找到“浙科E站”应用点击进行登录。首次打开需要进行登录。</w:t>
      </w:r>
    </w:p>
    <w:p>
      <w:pPr>
        <w:bidi w:val="0"/>
        <w:jc w:val="center"/>
      </w:pPr>
      <w:r>
        <w:drawing>
          <wp:inline distT="0" distB="0" distL="114300" distR="114300">
            <wp:extent cx="2195830" cy="4760595"/>
            <wp:effectExtent l="0" t="0" r="13970"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2195830" cy="4760595"/>
                    </a:xfrm>
                    <a:prstGeom prst="rect">
                      <a:avLst/>
                    </a:prstGeom>
                  </pic:spPr>
                </pic:pic>
              </a:graphicData>
            </a:graphic>
          </wp:inline>
        </w:drawing>
      </w:r>
    </w:p>
    <w:p>
      <w:pPr>
        <w:bidi w:val="0"/>
        <w:jc w:val="center"/>
      </w:pPr>
      <w:r>
        <w:drawing>
          <wp:inline distT="0" distB="0" distL="114300" distR="114300">
            <wp:extent cx="2302510" cy="3192145"/>
            <wp:effectExtent l="0" t="0" r="13970"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2302510" cy="3192145"/>
                    </a:xfrm>
                    <a:prstGeom prst="rect">
                      <a:avLst/>
                    </a:prstGeom>
                  </pic:spPr>
                </pic:pic>
              </a:graphicData>
            </a:graphic>
          </wp:inline>
        </w:drawing>
      </w:r>
    </w:p>
    <w:p>
      <w:pPr>
        <w:bidi w:val="0"/>
        <w:ind w:firstLine="480" w:firstLineChars="200"/>
        <w:rPr>
          <w:rFonts w:hint="eastAsia"/>
          <w:lang w:val="en-US" w:eastAsia="zh-CN"/>
        </w:rPr>
      </w:pPr>
    </w:p>
    <w:p>
      <w:pPr>
        <w:bidi w:val="0"/>
        <w:ind w:firstLine="482" w:firstLineChars="200"/>
        <w:rPr>
          <w:rFonts w:hint="eastAsia"/>
          <w:lang w:val="en-US" w:eastAsia="zh-CN"/>
        </w:rPr>
      </w:pPr>
      <w:r>
        <w:rPr>
          <w:rFonts w:hint="eastAsia"/>
          <w:b/>
          <w:bCs/>
          <w:lang w:val="en-US" w:eastAsia="zh-CN"/>
        </w:rPr>
        <w:t>微信公众号</w:t>
      </w:r>
      <w:r>
        <w:rPr>
          <w:rFonts w:hint="eastAsia"/>
          <w:lang w:val="en-US" w:eastAsia="zh-CN"/>
        </w:rPr>
        <w:t>：微信搜索“浙科学声”公众号，打开后点击左下角“浙科E站”→“学风”。首次进入需要进行登录，用学校统一认证登录即可。</w:t>
      </w:r>
    </w:p>
    <w:p>
      <w:pPr>
        <w:bidi w:val="0"/>
        <w:jc w:val="center"/>
      </w:pPr>
      <w:r>
        <w:drawing>
          <wp:inline distT="0" distB="0" distL="114300" distR="114300">
            <wp:extent cx="3984625" cy="2349500"/>
            <wp:effectExtent l="0" t="0" r="8255" b="1270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3984625" cy="2349500"/>
                    </a:xfrm>
                    <a:prstGeom prst="rect">
                      <a:avLst/>
                    </a:prstGeom>
                  </pic:spPr>
                </pic:pic>
              </a:graphicData>
            </a:graphic>
          </wp:inline>
        </w:drawing>
      </w:r>
    </w:p>
    <w:p>
      <w:pPr>
        <w:bidi w:val="0"/>
        <w:jc w:val="center"/>
      </w:pPr>
      <w:r>
        <w:drawing>
          <wp:inline distT="0" distB="0" distL="114300" distR="114300">
            <wp:extent cx="3181985" cy="3695700"/>
            <wp:effectExtent l="0" t="0" r="3175" b="762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3181985" cy="3695700"/>
                    </a:xfrm>
                    <a:prstGeom prst="rect">
                      <a:avLst/>
                    </a:prstGeom>
                  </pic:spPr>
                </pic:pic>
              </a:graphicData>
            </a:graphic>
          </wp:inline>
        </w:drawing>
      </w:r>
    </w:p>
    <w:p>
      <w:pPr>
        <w:pStyle w:val="2"/>
        <w:bidi w:val="0"/>
        <w:rPr>
          <w:rFonts w:hint="default"/>
          <w:lang w:val="en-US" w:eastAsia="zh-CN"/>
        </w:rPr>
      </w:pPr>
      <w:bookmarkStart w:id="1" w:name="_Toc211"/>
      <w:r>
        <w:rPr>
          <w:rFonts w:hint="eastAsia"/>
          <w:lang w:val="en-US" w:eastAsia="zh-CN"/>
        </w:rPr>
        <w:t>课堂签到</w:t>
      </w:r>
      <w:bookmarkEnd w:id="1"/>
    </w:p>
    <w:p>
      <w:pPr>
        <w:ind w:firstLine="480" w:firstLineChars="200"/>
        <w:rPr>
          <w:rFonts w:hint="eastAsia"/>
          <w:lang w:val="en-US" w:eastAsia="zh-CN"/>
        </w:rPr>
      </w:pPr>
      <w:r>
        <w:rPr>
          <w:rFonts w:hint="eastAsia"/>
          <w:lang w:val="en-US" w:eastAsia="zh-CN"/>
        </w:rPr>
        <w:t>进入系统后点击“课程表”可查看所需要上课的课程。</w:t>
      </w:r>
    </w:p>
    <w:p>
      <w:pPr>
        <w:ind w:firstLine="480" w:firstLineChars="200"/>
        <w:rPr>
          <w:rFonts w:hint="eastAsia"/>
          <w:lang w:val="en-US" w:eastAsia="zh-CN"/>
        </w:rPr>
      </w:pPr>
      <w:r>
        <w:rPr>
          <w:rFonts w:hint="eastAsia"/>
          <w:lang w:val="en-US" w:eastAsia="zh-CN"/>
        </w:rPr>
        <w:t>上课老师的签到方式有两种：</w:t>
      </w:r>
      <w:r>
        <w:rPr>
          <w:rFonts w:hint="eastAsia"/>
          <w:b/>
          <w:bCs/>
          <w:lang w:val="en-US" w:eastAsia="zh-CN"/>
        </w:rPr>
        <w:t>正常点名签到</w:t>
      </w:r>
      <w:r>
        <w:rPr>
          <w:rFonts w:hint="eastAsia"/>
          <w:lang w:val="en-US" w:eastAsia="zh-CN"/>
        </w:rPr>
        <w:t>和</w:t>
      </w:r>
      <w:r>
        <w:rPr>
          <w:rFonts w:hint="eastAsia"/>
          <w:b/>
          <w:bCs/>
          <w:color w:val="FF0000"/>
          <w:lang w:val="en-US" w:eastAsia="zh-CN"/>
        </w:rPr>
        <w:t>序列码签到</w:t>
      </w:r>
      <w:r>
        <w:rPr>
          <w:rFonts w:hint="eastAsia"/>
          <w:lang w:val="en-US" w:eastAsia="zh-CN"/>
        </w:rPr>
        <w:t>。进入系统后，点击“课程考勤”模块，找到点名的课程。</w:t>
      </w:r>
    </w:p>
    <w:p>
      <w:pPr>
        <w:numPr>
          <w:ilvl w:val="0"/>
          <w:numId w:val="2"/>
        </w:numPr>
        <w:ind w:firstLine="480" w:firstLineChars="200"/>
        <w:rPr>
          <w:rFonts w:hint="eastAsia"/>
          <w:lang w:val="en-US" w:eastAsia="zh-CN"/>
        </w:rPr>
      </w:pPr>
      <w:r>
        <w:rPr>
          <w:rFonts w:hint="eastAsia"/>
          <w:lang w:val="en-US" w:eastAsia="zh-CN"/>
        </w:rPr>
        <w:t>正常点名签到方式，点击“手动点名”，确认每位同学的考勤状态，向左划可更改状态，都处理完后即可提交。</w:t>
      </w:r>
    </w:p>
    <w:p>
      <w:pPr>
        <w:numPr>
          <w:ilvl w:val="0"/>
          <w:numId w:val="2"/>
        </w:numPr>
        <w:ind w:left="0" w:leftChars="0" w:firstLine="482" w:firstLineChars="200"/>
        <w:rPr>
          <w:rFonts w:hint="eastAsia"/>
          <w:lang w:val="en-US" w:eastAsia="zh-CN"/>
        </w:rPr>
      </w:pPr>
      <w:r>
        <w:rPr>
          <w:rFonts w:hint="eastAsia"/>
          <w:b/>
          <w:bCs/>
          <w:color w:val="FF0000"/>
          <w:lang w:val="en-US" w:eastAsia="zh-CN"/>
        </w:rPr>
        <w:t>序列码签到</w:t>
      </w:r>
      <w:r>
        <w:rPr>
          <w:rFonts w:hint="eastAsia"/>
          <w:lang w:val="en-US" w:eastAsia="zh-CN"/>
        </w:rPr>
        <w:t>方式，此方式为较为便捷的签到方式，由教师生成随机序列号，之后学生输入序列号点击提交。在此过程中可提前结束签到，签到结束可查看签到结果，未提交的就是没到的学生。</w:t>
      </w:r>
    </w:p>
    <w:p>
      <w:pPr>
        <w:ind w:firstLine="480" w:firstLineChars="200"/>
        <w:rPr>
          <w:rFonts w:hint="default"/>
          <w:b/>
          <w:bCs/>
          <w:lang w:val="en-US" w:eastAsia="zh-CN"/>
        </w:rPr>
      </w:pPr>
      <w:r>
        <w:rPr>
          <w:rFonts w:hint="eastAsia"/>
          <w:lang w:val="en-US" w:eastAsia="zh-CN"/>
        </w:rPr>
        <w:t>如果操作失误可清空签到记录并重新签到。</w:t>
      </w:r>
      <w:r>
        <w:rPr>
          <w:rFonts w:hint="eastAsia"/>
          <w:b/>
          <w:bCs/>
          <w:lang w:val="en-US" w:eastAsia="zh-CN"/>
        </w:rPr>
        <w:t>点击考勤记录，可手动更改学生考勤状态。</w:t>
      </w:r>
    </w:p>
    <w:p>
      <w:pPr>
        <w:ind w:firstLine="480" w:firstLineChars="200"/>
        <w:rPr>
          <w:rFonts w:hint="eastAsia"/>
          <w:lang w:val="en-US" w:eastAsia="zh-CN"/>
        </w:rPr>
      </w:pPr>
      <w:r>
        <w:rPr>
          <w:rFonts w:hint="eastAsia"/>
          <w:lang w:val="en-US" w:eastAsia="zh-CN"/>
        </w:rPr>
        <w:t>具体操作如下图</w:t>
      </w:r>
    </w:p>
    <w:p>
      <w:r>
        <w:drawing>
          <wp:inline distT="0" distB="0" distL="114300" distR="114300">
            <wp:extent cx="2704465" cy="3688715"/>
            <wp:effectExtent l="0" t="0" r="825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2704465" cy="3688715"/>
                    </a:xfrm>
                    <a:prstGeom prst="rect">
                      <a:avLst/>
                    </a:prstGeom>
                    <a:noFill/>
                    <a:ln>
                      <a:noFill/>
                    </a:ln>
                  </pic:spPr>
                </pic:pic>
              </a:graphicData>
            </a:graphic>
          </wp:inline>
        </w:drawing>
      </w:r>
      <w:r>
        <w:drawing>
          <wp:inline distT="0" distB="0" distL="114300" distR="114300">
            <wp:extent cx="2439035" cy="3693795"/>
            <wp:effectExtent l="0" t="0" r="1460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2439035" cy="3693795"/>
                    </a:xfrm>
                    <a:prstGeom prst="rect">
                      <a:avLst/>
                    </a:prstGeom>
                    <a:noFill/>
                    <a:ln>
                      <a:noFill/>
                    </a:ln>
                  </pic:spPr>
                </pic:pic>
              </a:graphicData>
            </a:graphic>
          </wp:inline>
        </w:drawing>
      </w:r>
    </w:p>
    <w:p>
      <w:r>
        <w:drawing>
          <wp:inline distT="0" distB="0" distL="114300" distR="114300">
            <wp:extent cx="2624455" cy="2677795"/>
            <wp:effectExtent l="0" t="0" r="12065" b="444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2"/>
                    <a:stretch>
                      <a:fillRect/>
                    </a:stretch>
                  </pic:blipFill>
                  <pic:spPr>
                    <a:xfrm>
                      <a:off x="0" y="0"/>
                      <a:ext cx="2624455" cy="2677795"/>
                    </a:xfrm>
                    <a:prstGeom prst="rect">
                      <a:avLst/>
                    </a:prstGeom>
                    <a:noFill/>
                    <a:ln>
                      <a:noFill/>
                    </a:ln>
                  </pic:spPr>
                </pic:pic>
              </a:graphicData>
            </a:graphic>
          </wp:inline>
        </w:drawing>
      </w:r>
      <w:r>
        <w:drawing>
          <wp:inline distT="0" distB="0" distL="114300" distR="114300">
            <wp:extent cx="2532380" cy="2762250"/>
            <wp:effectExtent l="0" t="0" r="12700" b="1143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3"/>
                    <a:stretch>
                      <a:fillRect/>
                    </a:stretch>
                  </pic:blipFill>
                  <pic:spPr>
                    <a:xfrm>
                      <a:off x="0" y="0"/>
                      <a:ext cx="2532380" cy="2762250"/>
                    </a:xfrm>
                    <a:prstGeom prst="rect">
                      <a:avLst/>
                    </a:prstGeom>
                    <a:noFill/>
                    <a:ln>
                      <a:noFill/>
                    </a:ln>
                  </pic:spPr>
                </pic:pic>
              </a:graphicData>
            </a:graphic>
          </wp:inline>
        </w:drawing>
      </w:r>
    </w:p>
    <w:p>
      <w:pPr>
        <w:rPr>
          <w:rFonts w:hint="default"/>
          <w:lang w:val="en-US" w:eastAsia="zh-CN"/>
        </w:rPr>
      </w:pPr>
      <w:r>
        <w:drawing>
          <wp:inline distT="0" distB="0" distL="114300" distR="114300">
            <wp:extent cx="2724785" cy="3545205"/>
            <wp:effectExtent l="0" t="0" r="3175" b="571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4"/>
                    <a:stretch>
                      <a:fillRect/>
                    </a:stretch>
                  </pic:blipFill>
                  <pic:spPr>
                    <a:xfrm>
                      <a:off x="0" y="0"/>
                      <a:ext cx="2724785" cy="3545205"/>
                    </a:xfrm>
                    <a:prstGeom prst="rect">
                      <a:avLst/>
                    </a:prstGeom>
                    <a:noFill/>
                    <a:ln>
                      <a:noFill/>
                    </a:ln>
                  </pic:spPr>
                </pic:pic>
              </a:graphicData>
            </a:graphic>
          </wp:inline>
        </w:drawing>
      </w:r>
      <w:r>
        <w:drawing>
          <wp:inline distT="0" distB="0" distL="114300" distR="114300">
            <wp:extent cx="2219960" cy="3581400"/>
            <wp:effectExtent l="0" t="0" r="508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5"/>
                    <a:stretch>
                      <a:fillRect/>
                    </a:stretch>
                  </pic:blipFill>
                  <pic:spPr>
                    <a:xfrm>
                      <a:off x="0" y="0"/>
                      <a:ext cx="2219960" cy="3581400"/>
                    </a:xfrm>
                    <a:prstGeom prst="rect">
                      <a:avLst/>
                    </a:prstGeom>
                    <a:noFill/>
                    <a:ln>
                      <a:noFill/>
                    </a:ln>
                  </pic:spPr>
                </pic:pic>
              </a:graphicData>
            </a:graphic>
          </wp:inline>
        </w:drawing>
      </w:r>
    </w:p>
    <w:p>
      <w:pPr>
        <w:pStyle w:val="2"/>
        <w:bidi w:val="0"/>
        <w:rPr>
          <w:rFonts w:hint="default"/>
          <w:lang w:val="en-US" w:eastAsia="zh-CN"/>
        </w:rPr>
      </w:pPr>
      <w:r>
        <w:rPr>
          <w:rFonts w:hint="eastAsia"/>
          <w:lang w:val="en-US" w:eastAsia="zh-CN"/>
        </w:rPr>
        <w:t>查看考勤记录</w:t>
      </w:r>
    </w:p>
    <w:p>
      <w:pPr>
        <w:ind w:firstLine="480" w:firstLineChars="200"/>
        <w:rPr>
          <w:rFonts w:hint="eastAsia"/>
          <w:lang w:val="en-US" w:eastAsia="zh-CN"/>
        </w:rPr>
      </w:pPr>
      <w:r>
        <w:rPr>
          <w:rFonts w:hint="eastAsia"/>
          <w:lang w:val="en-US" w:eastAsia="zh-CN"/>
        </w:rPr>
        <w:t>上课老师查看考勤记录方式分别为查看单个课程考勤记录和查看所有考勤记录。</w:t>
      </w:r>
    </w:p>
    <w:p>
      <w:pPr>
        <w:ind w:firstLine="480" w:firstLineChars="200"/>
        <w:rPr>
          <w:rFonts w:hint="eastAsia"/>
          <w:lang w:val="en-US" w:eastAsia="zh-CN"/>
        </w:rPr>
      </w:pPr>
      <w:r>
        <w:rPr>
          <w:rFonts w:hint="eastAsia"/>
          <w:lang w:val="en-US" w:eastAsia="zh-CN"/>
        </w:rPr>
        <w:t>查看单个考勤记录：在手机端找到对应课程后，点击学生考勤记录查看该课程考勤情况。</w:t>
      </w:r>
    </w:p>
    <w:p>
      <w:pPr>
        <w:ind w:firstLine="482" w:firstLineChars="200"/>
        <w:rPr>
          <w:rFonts w:hint="eastAsia"/>
          <w:lang w:val="en-US" w:eastAsia="zh-CN"/>
        </w:rPr>
      </w:pPr>
      <w:r>
        <w:rPr>
          <w:rFonts w:hint="eastAsia"/>
          <w:b/>
          <w:bCs/>
          <w:lang w:val="en-US" w:eastAsia="zh-CN"/>
        </w:rPr>
        <w:t>查看所有考勤记录</w:t>
      </w:r>
      <w:r>
        <w:rPr>
          <w:rFonts w:hint="eastAsia"/>
          <w:lang w:val="en-US" w:eastAsia="zh-CN"/>
        </w:rPr>
        <w:t>：登录电脑端后台管理界面，左边菜单栏找到“我的课程”→“授课课程”模块，找到对应课程后，点击课程后边的“课程考勤”或“考勤管理”进行导出，可在表格内看到学生的考勤情况。</w:t>
      </w:r>
    </w:p>
    <w:p>
      <w:pPr>
        <w:ind w:firstLine="480" w:firstLineChars="200"/>
        <w:jc w:val="left"/>
        <w:rPr>
          <w:rFonts w:hint="default"/>
          <w:lang w:val="en-US" w:eastAsia="zh-CN"/>
        </w:rPr>
      </w:pPr>
      <w:r>
        <w:rPr>
          <w:rFonts w:hint="eastAsia"/>
          <w:color w:val="FF0000"/>
          <w:lang w:val="en-US" w:eastAsia="zh-CN"/>
        </w:rPr>
        <w:t>注</w:t>
      </w:r>
      <w:r>
        <w:rPr>
          <w:rFonts w:hint="eastAsia"/>
          <w:lang w:val="en-US" w:eastAsia="zh-CN"/>
        </w:rPr>
        <w:t>：电脑端登录方式集</w:t>
      </w:r>
      <w:bookmarkStart w:id="2" w:name="_GoBack"/>
      <w:bookmarkEnd w:id="2"/>
      <w:r>
        <w:rPr>
          <w:rFonts w:hint="eastAsia"/>
          <w:lang w:val="en-US" w:eastAsia="zh-CN"/>
        </w:rPr>
        <w:t>成在学校服务大厅，找到“浙科E站”字样点击进入系统。或直接访问地址：http://authserver.zust.edu.cn/authserver/login?service=http://skl.zust.edu.cn/skl/cas/admin</w:t>
      </w:r>
    </w:p>
    <w:p>
      <w:pPr>
        <w:ind w:firstLine="480" w:firstLineChars="200"/>
        <w:rPr>
          <w:rFonts w:hint="default"/>
          <w:lang w:val="en-US" w:eastAsia="zh-CN"/>
        </w:rPr>
      </w:pPr>
    </w:p>
    <w:p>
      <w:pPr>
        <w:rPr>
          <w:rFonts w:hint="default"/>
          <w:lang w:val="en-US" w:eastAsia="zh-CN"/>
        </w:rPr>
      </w:pPr>
      <w:r>
        <w:drawing>
          <wp:inline distT="0" distB="0" distL="114300" distR="114300">
            <wp:extent cx="5266690" cy="1635125"/>
            <wp:effectExtent l="0" t="0" r="6350" b="1079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6"/>
                    <a:stretch>
                      <a:fillRect/>
                    </a:stretch>
                  </pic:blipFill>
                  <pic:spPr>
                    <a:xfrm>
                      <a:off x="0" y="0"/>
                      <a:ext cx="5266690" cy="1635125"/>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5E763"/>
    <w:multiLevelType w:val="singleLevel"/>
    <w:tmpl w:val="DB15E763"/>
    <w:lvl w:ilvl="0" w:tentative="0">
      <w:start w:val="1"/>
      <w:numFmt w:val="decimal"/>
      <w:pStyle w:val="2"/>
      <w:lvlText w:val="%1."/>
      <w:lvlJc w:val="left"/>
      <w:pPr>
        <w:ind w:left="425" w:hanging="425"/>
      </w:pPr>
      <w:rPr>
        <w:rFonts w:hint="default"/>
      </w:rPr>
    </w:lvl>
  </w:abstractNum>
  <w:abstractNum w:abstractNumId="1">
    <w:nsid w:val="5A502401"/>
    <w:multiLevelType w:val="singleLevel"/>
    <w:tmpl w:val="5A50240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wNDIyZGU2NDM5MzMyMTJhZGFmOTQzMTFiMTRkZmUifQ=="/>
  </w:docVars>
  <w:rsids>
    <w:rsidRoot w:val="00000000"/>
    <w:rsid w:val="05402D5A"/>
    <w:rsid w:val="05C50330"/>
    <w:rsid w:val="07DA2E4E"/>
    <w:rsid w:val="07E7607B"/>
    <w:rsid w:val="083F44CE"/>
    <w:rsid w:val="09683BE0"/>
    <w:rsid w:val="0E815F19"/>
    <w:rsid w:val="16690EBD"/>
    <w:rsid w:val="19520BED"/>
    <w:rsid w:val="1E1501DF"/>
    <w:rsid w:val="1FB03390"/>
    <w:rsid w:val="22ED1D19"/>
    <w:rsid w:val="23234BAA"/>
    <w:rsid w:val="24095FE7"/>
    <w:rsid w:val="254D2A6F"/>
    <w:rsid w:val="28703123"/>
    <w:rsid w:val="2F110272"/>
    <w:rsid w:val="365A528B"/>
    <w:rsid w:val="36F053DE"/>
    <w:rsid w:val="377E557F"/>
    <w:rsid w:val="3B3C46B0"/>
    <w:rsid w:val="3FA06623"/>
    <w:rsid w:val="47645E22"/>
    <w:rsid w:val="47743AA0"/>
    <w:rsid w:val="48E8333A"/>
    <w:rsid w:val="49283303"/>
    <w:rsid w:val="4EE22CBE"/>
    <w:rsid w:val="531A3E82"/>
    <w:rsid w:val="59553A16"/>
    <w:rsid w:val="5AD74CF0"/>
    <w:rsid w:val="73D05D1F"/>
    <w:rsid w:val="73D763D6"/>
    <w:rsid w:val="775A0001"/>
    <w:rsid w:val="7E175822"/>
    <w:rsid w:val="7FC5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12"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rFonts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oc 1"/>
    <w:basedOn w:val="1"/>
    <w:next w:val="1"/>
    <w:autoRedefine/>
    <w:uiPriority w:val="0"/>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2023-11-21T02:53:00Z</dcterms:created>
  <dc:creator>毕锦鹏的电脑</dc:creator>
  <cp:lastModifiedBy>牛sir</cp:lastModifiedBy>
  <dcterms:modified xsi:type="dcterms:W3CDTF">2024-03-09T04:03:06Z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CF4A8A336CAF4C0FBDE4A8261C3C133A_13</vt:lpwstr>
  </property>
</Properties>
</file>